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період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карантину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бізнес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постав перед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значними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викликами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обмеженнями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Тому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бажання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оптимізувати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витрати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пов’язані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із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організацією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робочого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процесу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обґрунтованими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сфері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відносин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Держава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настійно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рекомендувала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рекомендує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оптимізувати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витрати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шляхом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саме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приховувати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виплачувати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заробітну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плату </w:t>
      </w:r>
      <w:proofErr w:type="gram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 «конвертах»</w:t>
      </w:r>
      <w:proofErr w:type="gram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оскільки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майбутньому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підприємства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чекають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ретельні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  <w:t>ЗА ВАМИ СТЕЖАТЬ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 1 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липня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2021 року Державною службою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України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spellStart"/>
      <w:r w:rsidRPr="002D5B2F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далі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 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)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взаємодії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Державною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податковою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службою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України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spellStart"/>
      <w:r w:rsidRPr="002D5B2F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далі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 — ДПС)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розпочато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інспектування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незадекларованих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враховуючи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Національний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план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спільних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щодо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зниження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рівня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незадекларованої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2021 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рік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узгоджений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Національною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тристоронньою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соціально-економічною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радою.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Заходи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детінізації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зайнятості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доходів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населення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проводяться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Держпрацею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постійно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а особливо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починаючи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жовтня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2018 року,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після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розпорядження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Кабінету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Міністрів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України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05.09.2018 р. № 649-р.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Фактично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предметом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форми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прояву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незадекларованої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, а 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саме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:</w:t>
      </w:r>
    </w:p>
    <w:p w:rsidR="002D5B2F" w:rsidRPr="002D5B2F" w:rsidRDefault="002D5B2F" w:rsidP="002D5B2F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неформальна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зайнятість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формальному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секторі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зайнятість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неформальному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секторі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приховування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фактично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відпрацьованого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робочого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часу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виплата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заробітної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плати «в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конверті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»;</w:t>
      </w:r>
    </w:p>
    <w:p w:rsidR="002D5B2F" w:rsidRPr="002D5B2F" w:rsidRDefault="002D5B2F" w:rsidP="002D5B2F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підміна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фактичних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договорів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цивільними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господарськими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також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штучне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використання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дистанційних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аутсорсингових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механізмів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приховування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найманої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неоформлення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належним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чином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вторинної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зайнятості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осіб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мають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оформлені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відносини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основним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місцем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даними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Державної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служби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статистики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України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2018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3,54 млн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осіб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були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неформально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зайняті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А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період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карантину,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ймовірно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ця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цифра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значно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збільшилась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своїй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офіційні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web-сторінці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повідомляє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лише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 2 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кампанії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(з 1 по 2 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липня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цього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року)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було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розпочато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152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ході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240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допущених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без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укладення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договорів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повідомленням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відбір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роботодавців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мають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високий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ризик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використання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незадекларованої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здійснюється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інформаційними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базами ДПС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критеріями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:</w:t>
      </w:r>
    </w:p>
    <w:p w:rsidR="002D5B2F" w:rsidRPr="002D5B2F" w:rsidRDefault="002D5B2F" w:rsidP="002D5B2F">
      <w:pPr>
        <w:numPr>
          <w:ilvl w:val="0"/>
          <w:numId w:val="2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lastRenderedPageBreak/>
        <w:t>невідповідність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кількості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фактичним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обсягам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виробництва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2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наявність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випадків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використання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незадекларованої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іншими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контролюючими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органами;</w:t>
      </w:r>
    </w:p>
    <w:p w:rsidR="002D5B2F" w:rsidRPr="002D5B2F" w:rsidRDefault="002D5B2F" w:rsidP="002D5B2F">
      <w:pPr>
        <w:numPr>
          <w:ilvl w:val="0"/>
          <w:numId w:val="2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відсутність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найманих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роботодавців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сфери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торгівлі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послуг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видані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ліцензії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підакцизні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товари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тощо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Цікавим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є факт,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навіть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після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завершення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заходів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продовжує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відстежувати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кількість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підданого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роботодавця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і,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випадку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зменшення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кількості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при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збереженні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рівня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активності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господарської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діяльності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увага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контролюючого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органу буде особливо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прискіпливою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Слід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зазначити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інспектування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проводиться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тільки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незадекларованих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а й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щодо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дотримання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роботодавцем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трудового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цілому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  <w:t>РОБОТОДАВЦІ, ДО ВАС ЇДЕ РЕВІЗОР!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неочікуваної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треба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підготуватись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Нажаль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ризики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порушень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існують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через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помилки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їхню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неуважність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халатність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Тому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рекомендується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періодично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проводити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кадровий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юридичний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аудит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всіх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пов’язаних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регулюванням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відносин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можуть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здійснити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як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компанії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так і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сторонні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фахівці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рекомендації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погляд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стануть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більш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об’єктивними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За час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аудитів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юридичною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фірмою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«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Ілляшев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Партнери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»,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жодного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разу нам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було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ідеальної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кадрової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документації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лише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завдяки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нашим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рекомендаціям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щодо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усунення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недоліків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Клієнтам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вдавалось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уникнути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ризику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стягнення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фінансових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санкцій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Більше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того,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умовах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обмежувальних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карантинних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заходів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коли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кадрові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працювали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дистанційному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режимі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відсутності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помилок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час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встановлення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зміни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припинення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відносин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надзвичайно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актуальним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 будь-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якому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випадку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здійснення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діяльності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без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трудового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позбавить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вас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штрафу.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Слід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пам’ятати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ймовірним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завданням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інспектора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gram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 яке</w:t>
      </w:r>
      <w:proofErr w:type="gram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можна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накласти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штраф.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Воно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обов’язково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ґрунтуватиметься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положеннях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чинного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а,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скоріше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буде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суб’єктивною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позицією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інспектора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яку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доведеться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оскаржувати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  <w:t>СТРАТЕГІЯ ЗАКОННОЇ ДІЯЛЬНОСТІ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lastRenderedPageBreak/>
        <w:t>Вкрай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важливо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переконатися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 тому,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вашому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підприємстві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розроблені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й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оформлені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внутрішні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необхідні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нормального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функціонування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відповідають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всім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вимогам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враховують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норми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спеціального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зв’язку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карантином (особливо,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беручи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уваги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динамічність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змін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Тільки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такий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підхід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допоможе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вашому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підприємству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успішно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продовжувати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свою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діяльність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 бути готовим до будь-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перевірок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можуть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трапитись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будь-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момент.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Рекомендую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ваше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підприємство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наявність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як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мінімум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такого набору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: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організаційна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структура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підприємства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штатний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розклад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посадами,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найменування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повинні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відповідати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ДК 003:2010;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особисті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картки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bookmarkStart w:id="0" w:name="_GoBack"/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договори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працівниками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посадові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робочі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інструкції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правила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внутрішнього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трудового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розпорядку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положення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структурні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підрозділи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підприємства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накази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 заяви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прийом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gram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 роботу</w:t>
      </w:r>
      <w:proofErr w:type="gram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припинення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відносин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зміну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умов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відпустку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відрядження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преміювання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стягнення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книга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обліку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наказів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табелі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обліку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використання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робочого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часу;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підтверджують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згоду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кожного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обробку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персональних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даних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сфері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пожежної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безпеки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сфері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охорони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включаючи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програму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вступного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інструктажу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охорони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тексти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інструктажу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робочих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місцях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положення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систему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управління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охороною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журнали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інструкції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накази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включаючи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наказ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призначення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відповідального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охорону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Наведений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перелік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базовим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та,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реальності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як правило,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ширшим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адже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залежить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сфери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діяльності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специфіки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підприємства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Відсутність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хоча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 одного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необхідного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документа,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некоректний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зміст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стати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наслідком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тільки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винесення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обов’язкових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виконання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приписів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штрафних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санкцій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 результатами таких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перевірок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але й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призвести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складнощів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контролю трудового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колективу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судових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спорів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фінансових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витрат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у тому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числі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юристів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адвокатів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Очевидно,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такі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витрати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можна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зменшити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 максимально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можливій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попереджати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відповідні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проблеми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доступними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правовими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способами.</w:t>
      </w:r>
    </w:p>
    <w:p w:rsidR="002D5B2F" w:rsidRPr="002D5B2F" w:rsidRDefault="002D5B2F" w:rsidP="002D5B2F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  <w:lastRenderedPageBreak/>
        <w:t>ПОВНОВАЖЕННЯ ДЕРЖПРАЦІ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Здійснюючи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контроль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дотриманням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має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керуватись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Законом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України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«Про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основні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засади державного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нагляду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(контролю)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сфері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господарської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діяльності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» (</w:t>
      </w:r>
      <w:proofErr w:type="spellStart"/>
      <w:r w:rsidRPr="002D5B2F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далі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 — Закон), Кодексом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України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Порядком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здійснення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державного контролю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додержанням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затвердженим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постановою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Кабінету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Міністрів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України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21.08.2019 р. № 823 (</w:t>
      </w:r>
      <w:proofErr w:type="spellStart"/>
      <w:r w:rsidRPr="002D5B2F">
        <w:rPr>
          <w:rFonts w:ascii="Times New Roman" w:eastAsia="Times New Roman" w:hAnsi="Times New Roman" w:cs="Times New Roman"/>
          <w:i/>
          <w:iCs/>
          <w:color w:val="2F2F2F"/>
          <w:sz w:val="28"/>
          <w:szCs w:val="28"/>
          <w:lang w:eastAsia="ru-RU"/>
        </w:rPr>
        <w:t>далі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 — Порядок контролю),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передбачає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об’єктом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додержання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юридичні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особи (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включаючи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їхні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структурні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відокремлені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підрозділи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юридичними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особами)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фізичні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особи,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використовують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найману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Інших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суб’єктів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ніж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наведені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контролює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Інспектори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наявності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службового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посвідчення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безперешкодно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мають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право:</w:t>
      </w:r>
    </w:p>
    <w:p w:rsidR="002D5B2F" w:rsidRPr="002D5B2F" w:rsidRDefault="002D5B2F" w:rsidP="002D5B2F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 будь-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годині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доби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урахуванням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вимог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охорону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приходити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будь-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виробничих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службових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адміністративних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приміщень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об’єкта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використовується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наймана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ознайомлюватися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будь-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документами,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ведення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передбачено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законодавством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містять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інформацію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/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відомості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є предметом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з метою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їх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відповідності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нормам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наодинці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або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присутності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свідків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ставити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керівнику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та/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або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працівникам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об’єкта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іншим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особам,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володіють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необхідною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інформацією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запитання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стосуються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отримувати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із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зазначених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усні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та/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або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письмові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пояснення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наявності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ознак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кримінального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правопорушення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та/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або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створення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загрози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безпеці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інспектора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залучати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правоохоронних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органів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робочого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місця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можливістю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ведення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конфіденційної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розмови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працівниками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щодо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предмета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фіксувати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засобами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аудіо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-, фото-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відеотехніки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отримувати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органів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державної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влади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об’єктів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інформацію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та/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або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необхідні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Вимога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інспектора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ознайомлення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їхніх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копій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)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або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витягів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пояснень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доступу 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всіх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видів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приміщень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організації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робочого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місця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внесена в межах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повноважень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обов’язковою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виконання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разі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створення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перешкод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передбачено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штраф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трикратному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розмірі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мінімальної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заробітної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плати,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встановленої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законом на момент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сьогодні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це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18 тис. грн.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lastRenderedPageBreak/>
        <w:t>Інше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створення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перешкод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інспекційного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відвідування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неоформлених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відносин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призведе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gram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 штрафу</w:t>
      </w:r>
      <w:proofErr w:type="gram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шістнадцятикратному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розмірі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мінімальної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заробітної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плати, 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це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96 тис. грн.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За результатами контрольного заходу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бути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:</w:t>
      </w:r>
    </w:p>
    <w:p w:rsidR="002D5B2F" w:rsidRPr="002D5B2F" w:rsidRDefault="002D5B2F" w:rsidP="002D5B2F">
      <w:pPr>
        <w:numPr>
          <w:ilvl w:val="0"/>
          <w:numId w:val="5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фактичний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допуск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без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оформлення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трудового договору (контракту)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оформлення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неповний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робочий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час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разі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фактичного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виконання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робочий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час, установлений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підприємстві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5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встановлених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строків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виплати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заробітної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плати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працівникам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інших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виплат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передбачених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законодавством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більш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як за один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місяць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виплата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їх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повному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обсязі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5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недотримання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мінімальних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державних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гарантій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оплаті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2D5B2F" w:rsidRPr="002D5B2F" w:rsidRDefault="002D5B2F" w:rsidP="002D5B2F">
      <w:pPr>
        <w:numPr>
          <w:ilvl w:val="0"/>
          <w:numId w:val="5"/>
        </w:numPr>
        <w:shd w:val="clear" w:color="auto" w:fill="FFFFFF"/>
        <w:spacing w:after="75" w:line="240" w:lineRule="auto"/>
        <w:ind w:left="0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інших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вимог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Усі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перелічені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передбачають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покладення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відповідальності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юридичну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фізичну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особу-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підприємця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вигляді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штрафу.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розмір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бути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досить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суттєвим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Наприклад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за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останнім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повідомленням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, 8 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липня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2021 року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Вінниччині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було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понад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60 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працівників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без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належного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оформлення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трудових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відносин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тобто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неоформлених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підставою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накладення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особу, яка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застосовувала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незадекларовану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такої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кількості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осіб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штрафу в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розмірі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1,08 млн 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грн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(18 000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грн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х 60 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осіб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Безумовно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можливо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припустити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інформація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встановлена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інспекторами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час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згаданої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була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помилковою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суб’єктивною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і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Компанія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Вінниччині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зможе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захистити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свої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інтереси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правовій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площині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b/>
          <w:bCs/>
          <w:caps/>
          <w:color w:val="F26C4F"/>
          <w:sz w:val="28"/>
          <w:szCs w:val="28"/>
          <w:lang w:eastAsia="ru-RU"/>
        </w:rPr>
        <w:t>ІНСПЕКТОР VS ЮРИСТ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Ідеальний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рецепт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заробити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штраф —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порушувати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закон! Але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прискіпливий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інспектор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знайде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порушення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тільки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більш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прискіпливий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юрист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знайде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раніше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і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компанія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встигне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його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усунути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Як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свідчить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наш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двадцятирічний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досвід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єдиним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ефективним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методом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підготовки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є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кваліфікована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юридична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підтримка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яка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має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бути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надана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до, у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ході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після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2D5B2F" w:rsidRPr="002D5B2F" w:rsidRDefault="002D5B2F" w:rsidP="002D5B2F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Якщо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виникає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спір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Держпраці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її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територіальним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органом, то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останню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крапку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завжди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поставить суд. Головне —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мовчати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не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зволікати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відстоювати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свої</w:t>
      </w:r>
      <w:proofErr w:type="spellEnd"/>
      <w:r w:rsidRPr="002D5B2F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права.</w:t>
      </w:r>
    </w:p>
    <w:bookmarkEnd w:id="0"/>
    <w:p w:rsidR="001B1AC8" w:rsidRPr="002D5B2F" w:rsidRDefault="001B1AC8">
      <w:pPr>
        <w:rPr>
          <w:rFonts w:ascii="Times New Roman" w:hAnsi="Times New Roman" w:cs="Times New Roman"/>
          <w:sz w:val="28"/>
          <w:szCs w:val="28"/>
        </w:rPr>
      </w:pPr>
    </w:p>
    <w:sectPr w:rsidR="001B1AC8" w:rsidRPr="002D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4B36"/>
    <w:multiLevelType w:val="multilevel"/>
    <w:tmpl w:val="579E9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EDC4C94"/>
    <w:multiLevelType w:val="multilevel"/>
    <w:tmpl w:val="12A0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7640E88"/>
    <w:multiLevelType w:val="multilevel"/>
    <w:tmpl w:val="617EB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9B80465"/>
    <w:multiLevelType w:val="multilevel"/>
    <w:tmpl w:val="AD00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575327"/>
    <w:multiLevelType w:val="multilevel"/>
    <w:tmpl w:val="6C2E8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8C"/>
    <w:rsid w:val="001B1AC8"/>
    <w:rsid w:val="002D5B2F"/>
    <w:rsid w:val="0098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1FA8A-D828-429A-804A-3818C6D5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5B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5B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D5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5B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2022-02-02T12:41:00Z</dcterms:created>
  <dcterms:modified xsi:type="dcterms:W3CDTF">2022-02-02T12:42:00Z</dcterms:modified>
</cp:coreProperties>
</file>