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37A" w:rsidRPr="00DB537A" w:rsidRDefault="00DB537A" w:rsidP="00DB537A">
      <w:pPr>
        <w:shd w:val="clear" w:color="auto" w:fill="FFFFFF"/>
        <w:spacing w:after="100" w:afterAutospacing="1" w:line="554" w:lineRule="atLeast"/>
        <w:outlineLvl w:val="0"/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</w:pPr>
      <w:bookmarkStart w:id="0" w:name="_GoBack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 xml:space="preserve">Як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>підприємцям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>підготуватися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 xml:space="preserve"> до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>перевірки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161616"/>
          <w:kern w:val="36"/>
          <w:sz w:val="28"/>
          <w:szCs w:val="28"/>
          <w:lang w:eastAsia="ru-RU"/>
        </w:rPr>
        <w:t>Держпродспоживслужби</w:t>
      </w:r>
      <w:proofErr w:type="spellEnd"/>
    </w:p>
    <w:p w:rsidR="00DB537A" w:rsidRPr="00DB537A" w:rsidRDefault="00DB537A" w:rsidP="00DB537A">
      <w:pPr>
        <w:shd w:val="clear" w:color="auto" w:fill="FFFFFF"/>
        <w:spacing w:line="480" w:lineRule="atLeast"/>
        <w:jc w:val="center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Реклама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ДРС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надало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begin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instrText xml:space="preserve"> HYPERLINK "http://www.drs.gov.ua/press-room/yak-pidpryyemtsyam-pidgotuvatysya-ta-bez-problem-projty-perevirku-derzhprodspozhyvsluzhby/" \t "_blank" </w:instrTex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separate"/>
      </w:r>
      <w:r w:rsidRPr="00DB537A">
        <w:rPr>
          <w:rFonts w:ascii="Times New Roman" w:eastAsia="Times New Roman" w:hAnsi="Times New Roman" w:cs="Times New Roman"/>
          <w:color w:val="C2185B"/>
          <w:sz w:val="28"/>
          <w:szCs w:val="28"/>
          <w:u w:val="single"/>
          <w:lang w:eastAsia="ru-RU"/>
        </w:rPr>
        <w:t>рекомендації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end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підготуватись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безпечно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пройти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перевірку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Держпродспоживслужби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треба знати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підприємцям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щоб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підготуватись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безпечно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пройти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перевірку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контролюючого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органу?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1. 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Відслідковувати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наявність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включення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плану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(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begin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instrText xml:space="preserve"> HYPERLINK "https://ips.ligazakon.net/document/view/dp5486?utm_source=biz.ligazakon.net&amp;utm_medium=news&amp;utm_content=bizpress01" \t "_blank" </w:instrTex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separate"/>
      </w:r>
      <w:r w:rsidRPr="00DB537A">
        <w:rPr>
          <w:rFonts w:ascii="Times New Roman" w:eastAsia="Times New Roman" w:hAnsi="Times New Roman" w:cs="Times New Roman"/>
          <w:color w:val="C2185B"/>
          <w:sz w:val="28"/>
          <w:szCs w:val="28"/>
          <w:u w:val="single"/>
          <w:lang w:eastAsia="ru-RU"/>
        </w:rPr>
        <w:t>комплексний</w:t>
      </w:r>
      <w:proofErr w:type="spellEnd"/>
      <w:r w:rsidRPr="00DB537A">
        <w:rPr>
          <w:rFonts w:ascii="Times New Roman" w:eastAsia="Times New Roman" w:hAnsi="Times New Roman" w:cs="Times New Roman"/>
          <w:color w:val="C2185B"/>
          <w:sz w:val="28"/>
          <w:szCs w:val="28"/>
          <w:u w:val="single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end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план </w:t>
      </w:r>
      <w:hyperlink r:id="rId5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органу</w:t>
        </w:r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2. 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Ознайомитись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уніфікованими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формами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актів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повинні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затвердити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органи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контролю.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3. Знати:</w:t>
      </w:r>
    </w:p>
    <w:p w:rsidR="00DB537A" w:rsidRPr="00DB537A" w:rsidRDefault="00DB537A" w:rsidP="00DB537A">
      <w:pPr>
        <w:numPr>
          <w:ilvl w:val="0"/>
          <w:numId w:val="1"/>
        </w:num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до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якої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групи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ризику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відноситься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суб'єкт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господарювання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DB537A" w:rsidRPr="00DB537A" w:rsidRDefault="00DB537A" w:rsidP="00DB537A">
      <w:pPr>
        <w:numPr>
          <w:ilvl w:val="0"/>
          <w:numId w:val="2"/>
        </w:num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повинен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контролер і як вони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оформлюються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DB537A" w:rsidRPr="00DB537A" w:rsidRDefault="00DB537A" w:rsidP="00DB537A">
      <w:pPr>
        <w:numPr>
          <w:ilvl w:val="0"/>
          <w:numId w:val="3"/>
        </w:num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періодичність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і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терміни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;</w:t>
      </w:r>
    </w:p>
    <w:p w:rsidR="00DB537A" w:rsidRPr="00DB537A" w:rsidRDefault="00DB537A" w:rsidP="00DB537A">
      <w:pPr>
        <w:numPr>
          <w:ilvl w:val="0"/>
          <w:numId w:val="4"/>
        </w:numPr>
        <w:shd w:val="clear" w:color="auto" w:fill="FFFFFF"/>
        <w:spacing w:after="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права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суб'єкта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господарювання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час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4.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Мати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журнал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реєстрації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апаратуру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відеофіксації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перевірки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повинен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підготувати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орган контролю при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проведенні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планових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з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урахуванням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галузевих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особливостей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?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1.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Довгостроковий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 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begin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instrText xml:space="preserve"> HYPERLINK "https://ips.ligazakon.net/document/view/fn064911?utm_source=biz.ligazakon.net&amp;utm_medium=news&amp;utm_content=bizpress01" \t "_blank" </w:instrTex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separate"/>
      </w:r>
      <w:r w:rsidRPr="00DB537A">
        <w:rPr>
          <w:rFonts w:ascii="Times New Roman" w:eastAsia="Times New Roman" w:hAnsi="Times New Roman" w:cs="Times New Roman"/>
          <w:color w:val="C2185B"/>
          <w:sz w:val="28"/>
          <w:szCs w:val="28"/>
          <w:u w:val="single"/>
          <w:lang w:eastAsia="ru-RU"/>
        </w:rPr>
        <w:t>річний</w:t>
      </w:r>
      <w:proofErr w:type="spellEnd"/>
      <w:r w:rsidRPr="00DB537A">
        <w:rPr>
          <w:rFonts w:ascii="Times New Roman" w:eastAsia="Times New Roman" w:hAnsi="Times New Roman" w:cs="Times New Roman"/>
          <w:color w:val="C2185B"/>
          <w:sz w:val="28"/>
          <w:szCs w:val="28"/>
          <w:u w:val="single"/>
          <w:lang w:eastAsia="ru-RU"/>
        </w:rPr>
        <w:t xml:space="preserve"> план</w: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fldChar w:fldCharType="end"/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який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1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грудня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року,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передує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плановому,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публікується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сайті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Держпродспоживслужби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. В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річному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плані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встановлюються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строки початку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періодичність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 xml:space="preserve">2.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Обов'язкове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визначення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критеріїв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ризику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актів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контролю (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Накази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Мінагрополітики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08.08.2019 </w:t>
      </w:r>
      <w:hyperlink r:id="rId6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№ 447</w:t>
        </w:r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та </w:t>
      </w:r>
      <w:hyperlink r:id="rId7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№ 446</w:t>
        </w:r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3.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Попереднє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письмове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повідомлення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суб'єкта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господарювання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ДНК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тільки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випадку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аудиту (не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пізніш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як за три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дня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здійснення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аудиту).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4.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Ознайомити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оператора ринку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підставами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контролю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копій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документів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запис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gram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 журналу</w:t>
      </w:r>
      <w:proofErr w:type="gram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реєстрації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заходів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нагляду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(контролю) (у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такого журналу оператором ринку).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Галузевим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законодавством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встановлена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тривалість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контролю. Разом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тим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Законом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передбачено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строк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здійснення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планового заходу не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може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перевищувати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десяти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робочих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днів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суб'єктів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мікро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- та малого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підприємництва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-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п'яти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робочих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днів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 </w:t>
      </w:r>
      <w:hyperlink r:id="rId8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 xml:space="preserve">постанови </w:t>
        </w:r>
        <w:proofErr w:type="spellStart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Кабміну</w:t>
        </w:r>
        <w:proofErr w:type="spellEnd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від</w:t>
        </w:r>
        <w:proofErr w:type="spellEnd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 xml:space="preserve"> 31.10.2018 № 896</w:t>
        </w:r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періодичність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визначається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на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підставі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ризикоорієнтованого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підходу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треба знати про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позапланових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заходів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контролю?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1.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заходів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ДНК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відбувається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виключно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визначених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підставах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(ч.1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статті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6</w:t>
      </w:r>
      <w:hyperlink r:id="rId9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 Закону</w:t>
        </w:r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 та ч.4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статті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18 </w:t>
      </w:r>
      <w:hyperlink r:id="rId10" w:tgtFrame="_blank" w:history="1"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 xml:space="preserve">Закону про </w:t>
        </w:r>
        <w:proofErr w:type="spellStart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харчові</w:t>
        </w:r>
        <w:proofErr w:type="spellEnd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DB537A">
          <w:rPr>
            <w:rFonts w:ascii="Times New Roman" w:eastAsia="Times New Roman" w:hAnsi="Times New Roman" w:cs="Times New Roman"/>
            <w:color w:val="C2185B"/>
            <w:sz w:val="28"/>
            <w:szCs w:val="28"/>
            <w:u w:val="single"/>
            <w:lang w:eastAsia="ru-RU"/>
          </w:rPr>
          <w:t>продукти</w:t>
        </w:r>
        <w:proofErr w:type="spellEnd"/>
      </w:hyperlink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2. 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ДНК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територіальним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органом за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зверненням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фізичної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особи -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відсутність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погодження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ЦОВВ,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реалізує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державну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політику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відповідній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нагляду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(контролю).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lastRenderedPageBreak/>
        <w:t xml:space="preserve">3.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Обмеження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кола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питань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можуть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бути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перевірені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: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виключно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стали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підставою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контролю.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4.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Обов'язковість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для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ознайомлення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підстав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копії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відповідного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посвідчення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направлення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) на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контролю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запис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gram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 журналу</w:t>
      </w:r>
      <w:proofErr w:type="gram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реєстрації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заходів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нагляду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(контролю) (у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разі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надання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такого журналу оператором ринку).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5.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Обов'язкове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використання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актів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державного контролю.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Галузевим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законодавством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не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встановлена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тривалість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проведення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заходу контролю. Разом з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тим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Законом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передбачено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строк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здійснення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позапланового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заходу не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може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перевищувати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десяти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робочих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днів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щодо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 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суб'єктів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малого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підприємництва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-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двох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робочих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днів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Куди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може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звернутися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оператор ринку з метою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оскарження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результатів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перевірки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?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1. До ДРС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суду - </w:t>
      </w:r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у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випадку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порушення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контролюючим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органом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строків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процедурних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норм</w: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визначених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Законом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«Про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основні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засади державного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нагляду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(контролю) 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господарської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діяльності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».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2. </w:t>
      </w:r>
      <w:proofErr w:type="gram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 центрального органу</w:t>
      </w:r>
      <w:proofErr w:type="gram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виконавчої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влади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що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формує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політику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сфері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безпечності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окремих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показниках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якості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харчових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продуктів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або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до суду - </w:t>
      </w:r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у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випадку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порушення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контролюючим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органом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вимог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 </w: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Закону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України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«Про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державний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контроль за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дотриманням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законодавства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про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харчові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продукти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корми,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побічні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продукти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тваринного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походження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здоров'я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та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благополуччя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тварин</w:t>
      </w:r>
      <w:proofErr w:type="spellEnd"/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>».</w:t>
      </w:r>
    </w:p>
    <w:p w:rsidR="00DB537A" w:rsidRPr="00DB537A" w:rsidRDefault="00DB537A" w:rsidP="00DB537A">
      <w:pPr>
        <w:shd w:val="clear" w:color="auto" w:fill="FFFFFF"/>
        <w:spacing w:after="450" w:line="480" w:lineRule="atLeast"/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</w:pP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lastRenderedPageBreak/>
        <w:t>Дізнатися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,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чи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потрапила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ваша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компанія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в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графіки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планових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перевірок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на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поточний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рік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можна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за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допомогою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 xml:space="preserve"> </w:t>
      </w:r>
      <w:proofErr w:type="spellStart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сервісу</w:t>
      </w:r>
      <w:proofErr w:type="spellEnd"/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 </w:t>
      </w:r>
      <w:hyperlink r:id="rId11" w:tgtFrame="_blank" w:history="1">
        <w:r w:rsidRPr="00DB537A">
          <w:rPr>
            <w:rFonts w:ascii="Times New Roman" w:eastAsia="Times New Roman" w:hAnsi="Times New Roman" w:cs="Times New Roman"/>
            <w:b/>
            <w:bCs/>
            <w:color w:val="006BC0"/>
            <w:sz w:val="28"/>
            <w:szCs w:val="28"/>
            <w:u w:val="single"/>
            <w:lang w:eastAsia="ru-RU"/>
          </w:rPr>
          <w:t>CONTR AGENT</w:t>
        </w:r>
      </w:hyperlink>
      <w:r w:rsidRPr="00DB537A">
        <w:rPr>
          <w:rFonts w:ascii="Times New Roman" w:eastAsia="Times New Roman" w:hAnsi="Times New Roman" w:cs="Times New Roman"/>
          <w:b/>
          <w:bCs/>
          <w:color w:val="2F2F2F"/>
          <w:sz w:val="28"/>
          <w:szCs w:val="28"/>
          <w:lang w:eastAsia="ru-RU"/>
        </w:rPr>
        <w:t> </w:t>
      </w:r>
      <w:r w:rsidRPr="00DB537A">
        <w:rPr>
          <w:rFonts w:ascii="Times New Roman" w:eastAsia="Times New Roman" w:hAnsi="Times New Roman" w:cs="Times New Roman"/>
          <w:color w:val="2F2F2F"/>
          <w:sz w:val="28"/>
          <w:szCs w:val="28"/>
          <w:lang w:eastAsia="ru-RU"/>
        </w:rPr>
        <w:t xml:space="preserve"> </w:t>
      </w:r>
    </w:p>
    <w:bookmarkEnd w:id="0"/>
    <w:p w:rsidR="00ED11FA" w:rsidRPr="00DB537A" w:rsidRDefault="00ED11FA">
      <w:pPr>
        <w:rPr>
          <w:rFonts w:ascii="Times New Roman" w:hAnsi="Times New Roman" w:cs="Times New Roman"/>
          <w:sz w:val="28"/>
          <w:szCs w:val="28"/>
        </w:rPr>
      </w:pPr>
    </w:p>
    <w:sectPr w:rsidR="00ED11FA" w:rsidRPr="00DB5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E1E8A"/>
    <w:multiLevelType w:val="multilevel"/>
    <w:tmpl w:val="8356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D86446"/>
    <w:multiLevelType w:val="multilevel"/>
    <w:tmpl w:val="2CE26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3146E7"/>
    <w:multiLevelType w:val="multilevel"/>
    <w:tmpl w:val="A6D6F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0D73419"/>
    <w:multiLevelType w:val="multilevel"/>
    <w:tmpl w:val="B340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C6A"/>
    <w:rsid w:val="005D1C6A"/>
    <w:rsid w:val="00DB537A"/>
    <w:rsid w:val="00ED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27FD7"/>
  <w15:chartTrackingRefBased/>
  <w15:docId w15:val="{C3CB69E2-7825-4D64-9AE5-D1CA04738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53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53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infoviewscount">
    <w:name w:val="info_views_count"/>
    <w:basedOn w:val="a0"/>
    <w:rsid w:val="00DB537A"/>
  </w:style>
  <w:style w:type="character" w:customStyle="1" w:styleId="infocommentscount">
    <w:name w:val="info_comments_count"/>
    <w:basedOn w:val="a0"/>
    <w:rsid w:val="00DB537A"/>
  </w:style>
  <w:style w:type="character" w:styleId="a3">
    <w:name w:val="Hyperlink"/>
    <w:basedOn w:val="a0"/>
    <w:uiPriority w:val="99"/>
    <w:semiHidden/>
    <w:unhideWhenUsed/>
    <w:rsid w:val="00DB537A"/>
    <w:rPr>
      <w:color w:val="0000FF"/>
      <w:u w:val="single"/>
    </w:rPr>
  </w:style>
  <w:style w:type="character" w:customStyle="1" w:styleId="textbannerrekl">
    <w:name w:val="text_banner_rekl"/>
    <w:basedOn w:val="a0"/>
    <w:rsid w:val="00DB537A"/>
  </w:style>
  <w:style w:type="paragraph" w:styleId="a4">
    <w:name w:val="Normal (Web)"/>
    <w:basedOn w:val="a"/>
    <w:uiPriority w:val="99"/>
    <w:semiHidden/>
    <w:unhideWhenUsed/>
    <w:rsid w:val="00DB5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880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E6E8F7"/>
            <w:right w:val="none" w:sz="0" w:space="0" w:color="auto"/>
          </w:divBdr>
          <w:divsChild>
            <w:div w:id="206995628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641249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21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9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22615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70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65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470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22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kp180896?utm_source=biz.ligazakon.net&amp;utm_medium=news&amp;utm_content=bizpress0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re33951?utm_source=biz.ligazakon.net&amp;utm_medium=news&amp;utm_content=bizpress0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re33934?utm_source=biz.ligazakon.net&amp;utm_medium=news&amp;utm_content=bizpress01" TargetMode="External"/><Relationship Id="rId11" Type="http://schemas.openxmlformats.org/officeDocument/2006/relationships/hyperlink" Target="https://ca.ligazakon.net/?utm_source=biz.ligazakon.net&amp;utm_medium=actualno&amp;utm_content=bizpress01" TargetMode="External"/><Relationship Id="rId5" Type="http://schemas.openxmlformats.org/officeDocument/2006/relationships/hyperlink" Target="https://ips.ligazakon.net/document/view/fn064911?utm_source=biz.ligazakon.net&amp;utm_medium=news&amp;utm_content=bizpress01" TargetMode="External"/><Relationship Id="rId10" Type="http://schemas.openxmlformats.org/officeDocument/2006/relationships/hyperlink" Target="https://ips.ligazakon.net/document/view/RE31638?utm_source=biz.ligazakon.net&amp;utm_medium=news&amp;utm_content=bizpress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T070877?utm_source=biz.ligazakon.net&amp;utm_medium=news&amp;utm_content=bizpress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786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2022-02-02T12:33:00Z</dcterms:created>
  <dcterms:modified xsi:type="dcterms:W3CDTF">2022-02-02T12:35:00Z</dcterms:modified>
</cp:coreProperties>
</file>