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8BC43" w14:textId="77777777" w:rsidR="005E60D4" w:rsidRDefault="005E60D4" w:rsidP="00F901C0">
      <w:pPr>
        <w:spacing w:after="0" w:line="276" w:lineRule="auto"/>
        <w:ind w:right="6" w:firstLine="0"/>
        <w:rPr>
          <w:sz w:val="28"/>
          <w:szCs w:val="28"/>
          <w:lang w:val="uk-UA"/>
        </w:rPr>
      </w:pPr>
    </w:p>
    <w:p w14:paraId="7D01EA25" w14:textId="6DB6B773" w:rsidR="005E60D4" w:rsidRDefault="005E60D4" w:rsidP="00923451">
      <w:pPr>
        <w:spacing w:after="0" w:line="240" w:lineRule="auto"/>
        <w:ind w:right="6" w:firstLine="0"/>
        <w:jc w:val="center"/>
        <w:rPr>
          <w:b/>
          <w:sz w:val="28"/>
          <w:szCs w:val="28"/>
          <w:lang w:val="uk-UA"/>
        </w:rPr>
      </w:pPr>
      <w:r>
        <w:rPr>
          <w:b/>
          <w:sz w:val="28"/>
          <w:szCs w:val="28"/>
          <w:lang w:val="uk-UA"/>
        </w:rPr>
        <w:t xml:space="preserve">Заходи, передбачені для здійснення моніторингу наслідків виконання </w:t>
      </w:r>
      <w:r w:rsidR="00923451">
        <w:rPr>
          <w:b/>
          <w:sz w:val="28"/>
          <w:szCs w:val="28"/>
          <w:lang w:val="uk-UA"/>
        </w:rPr>
        <w:t>Стратегії розвитку Сіверської міської територіальної громади до 2027 року</w:t>
      </w:r>
    </w:p>
    <w:p w14:paraId="4D809848" w14:textId="77777777" w:rsidR="00F901C0" w:rsidRPr="00F901C0" w:rsidRDefault="00F901C0" w:rsidP="00F901C0">
      <w:pPr>
        <w:spacing w:after="0" w:line="240" w:lineRule="auto"/>
        <w:ind w:right="6" w:firstLine="0"/>
        <w:jc w:val="center"/>
        <w:rPr>
          <w:b/>
          <w:color w:val="auto"/>
          <w:szCs w:val="24"/>
          <w:lang w:val="uk-UA"/>
        </w:rPr>
      </w:pPr>
    </w:p>
    <w:p w14:paraId="595EF253" w14:textId="7FF1816F" w:rsidR="005E60D4" w:rsidRPr="00F901C0" w:rsidRDefault="005E60D4" w:rsidP="00F901C0">
      <w:pPr>
        <w:spacing w:after="0" w:line="240" w:lineRule="auto"/>
        <w:ind w:right="6" w:firstLine="567"/>
        <w:rPr>
          <w:color w:val="auto"/>
          <w:szCs w:val="24"/>
          <w:lang w:val="uk-UA"/>
        </w:rPr>
      </w:pPr>
      <w:r w:rsidRPr="00F901C0">
        <w:rPr>
          <w:color w:val="auto"/>
          <w:szCs w:val="24"/>
          <w:lang w:val="uk-UA"/>
        </w:rPr>
        <w:t xml:space="preserve">Значущі наслідки для довкілля, в тому числі для здоров'я населення, повинні відслідковуватися під час реалізації </w:t>
      </w:r>
      <w:r w:rsidR="00923451">
        <w:rPr>
          <w:color w:val="auto"/>
          <w:szCs w:val="24"/>
          <w:lang w:val="uk-UA"/>
        </w:rPr>
        <w:t>Стратегії</w:t>
      </w:r>
      <w:r w:rsidRPr="00F901C0">
        <w:rPr>
          <w:color w:val="auto"/>
          <w:szCs w:val="24"/>
          <w:lang w:val="uk-UA"/>
        </w:rPr>
        <w:t xml:space="preserve">, зокрема, з метою виявлення непередбачених несприятливих наслідків і вжиття заходів щодо їх усунення. </w:t>
      </w:r>
    </w:p>
    <w:p w14:paraId="2A8330C5" w14:textId="598D1E12" w:rsidR="005E60D4" w:rsidRPr="00F901C0" w:rsidRDefault="005E60D4" w:rsidP="00F901C0">
      <w:pPr>
        <w:spacing w:after="0" w:line="240" w:lineRule="auto"/>
        <w:ind w:right="6" w:firstLine="567"/>
        <w:rPr>
          <w:color w:val="auto"/>
          <w:szCs w:val="24"/>
          <w:lang w:val="uk-UA"/>
        </w:rPr>
      </w:pPr>
      <w:r w:rsidRPr="00F901C0">
        <w:rPr>
          <w:color w:val="auto"/>
          <w:szCs w:val="24"/>
          <w:lang w:val="uk-UA"/>
        </w:rPr>
        <w:t xml:space="preserve">Стратегічна екологічна оцінка встановлює необхідність здійснення моніторингу значного впливу на довкілля, у тому числі здоров’я населення, від реалізації затвердженої </w:t>
      </w:r>
      <w:r w:rsidR="00923451">
        <w:rPr>
          <w:color w:val="auto"/>
          <w:szCs w:val="24"/>
          <w:lang w:val="uk-UA"/>
        </w:rPr>
        <w:t>Стратегії</w:t>
      </w:r>
      <w:r w:rsidRPr="00F901C0">
        <w:rPr>
          <w:color w:val="auto"/>
          <w:szCs w:val="24"/>
          <w:lang w:val="uk-UA"/>
        </w:rPr>
        <w:t xml:space="preserve">. </w:t>
      </w:r>
    </w:p>
    <w:p w14:paraId="05F2CE83" w14:textId="77777777" w:rsidR="005E60D4" w:rsidRPr="00F901C0" w:rsidRDefault="005E60D4" w:rsidP="00F901C0">
      <w:pPr>
        <w:spacing w:after="0" w:line="240" w:lineRule="auto"/>
        <w:ind w:left="-17" w:right="6"/>
        <w:rPr>
          <w:color w:val="auto"/>
          <w:szCs w:val="24"/>
          <w:lang w:val="uk-UA"/>
        </w:rPr>
      </w:pPr>
      <w:r w:rsidRPr="00F901C0">
        <w:rPr>
          <w:color w:val="auto"/>
          <w:szCs w:val="24"/>
          <w:lang w:val="uk-UA"/>
        </w:rPr>
        <w:t>Моніторинг може бути використаний для:</w:t>
      </w:r>
    </w:p>
    <w:p w14:paraId="4EE91C01" w14:textId="1EFD4A9A" w:rsidR="005E60D4" w:rsidRPr="00F901C0" w:rsidRDefault="00F901C0" w:rsidP="00F901C0">
      <w:pPr>
        <w:pStyle w:val="Default"/>
        <w:rPr>
          <w:color w:val="auto"/>
          <w:lang w:val="uk-UA"/>
        </w:rPr>
      </w:pPr>
      <w:r w:rsidRPr="00F901C0">
        <w:rPr>
          <w:color w:val="auto"/>
          <w:lang w:val="uk-UA"/>
        </w:rPr>
        <w:t xml:space="preserve">- </w:t>
      </w:r>
      <w:r w:rsidR="005E60D4" w:rsidRPr="00F901C0">
        <w:rPr>
          <w:color w:val="auto"/>
          <w:lang w:val="uk-UA"/>
        </w:rPr>
        <w:t xml:space="preserve">порівняння очікуваних і фактичних наслідків, що дає можливість отримати інформацію про реалізацію </w:t>
      </w:r>
      <w:r w:rsidR="00923451">
        <w:rPr>
          <w:color w:val="auto"/>
          <w:lang w:val="uk-UA"/>
        </w:rPr>
        <w:t>Стратегії</w:t>
      </w:r>
    </w:p>
    <w:p w14:paraId="5FE436D7" w14:textId="77777777" w:rsidR="005E60D4" w:rsidRPr="00F901C0" w:rsidRDefault="00F901C0" w:rsidP="00F901C0">
      <w:pPr>
        <w:tabs>
          <w:tab w:val="left" w:pos="993"/>
        </w:tabs>
        <w:spacing w:after="0" w:line="240" w:lineRule="auto"/>
        <w:ind w:right="0" w:firstLine="0"/>
        <w:rPr>
          <w:color w:val="auto"/>
          <w:szCs w:val="24"/>
          <w:lang w:val="uk-UA"/>
        </w:rPr>
      </w:pPr>
      <w:r w:rsidRPr="00F901C0">
        <w:rPr>
          <w:color w:val="auto"/>
          <w:szCs w:val="24"/>
          <w:lang w:val="uk-UA"/>
        </w:rPr>
        <w:t xml:space="preserve">- </w:t>
      </w:r>
      <w:r w:rsidR="005E60D4" w:rsidRPr="00F901C0">
        <w:rPr>
          <w:color w:val="auto"/>
          <w:szCs w:val="24"/>
          <w:lang w:val="uk-UA"/>
        </w:rPr>
        <w:t>перевірки дотримання екологічних вимог, встановлених відповідними органами виконавчої влади;</w:t>
      </w:r>
    </w:p>
    <w:p w14:paraId="5118C633" w14:textId="55437692" w:rsidR="005E60D4" w:rsidRPr="00F901C0" w:rsidRDefault="00F901C0" w:rsidP="00F901C0">
      <w:pPr>
        <w:tabs>
          <w:tab w:val="left" w:pos="993"/>
        </w:tabs>
        <w:spacing w:after="0" w:line="240" w:lineRule="auto"/>
        <w:ind w:right="0" w:firstLine="0"/>
        <w:rPr>
          <w:color w:val="auto"/>
          <w:szCs w:val="24"/>
          <w:lang w:val="uk-UA"/>
        </w:rPr>
      </w:pPr>
      <w:r w:rsidRPr="00F901C0">
        <w:rPr>
          <w:color w:val="auto"/>
          <w:szCs w:val="24"/>
          <w:lang w:val="uk-UA"/>
        </w:rPr>
        <w:t xml:space="preserve">- </w:t>
      </w:r>
      <w:r w:rsidR="005E60D4" w:rsidRPr="00F901C0">
        <w:rPr>
          <w:color w:val="auto"/>
          <w:szCs w:val="24"/>
          <w:lang w:val="uk-UA"/>
        </w:rPr>
        <w:t xml:space="preserve">перевірки того, що </w:t>
      </w:r>
      <w:r w:rsidR="00923451">
        <w:rPr>
          <w:color w:val="auto"/>
          <w:szCs w:val="24"/>
          <w:lang w:val="uk-UA"/>
        </w:rPr>
        <w:t>Стратегія</w:t>
      </w:r>
      <w:r w:rsidR="005E60D4" w:rsidRPr="00F901C0">
        <w:rPr>
          <w:color w:val="auto"/>
          <w:szCs w:val="24"/>
          <w:lang w:val="uk-UA"/>
        </w:rPr>
        <w:t xml:space="preserve"> виконується відповідно до ухваленого документа, включаючи передбачені заходи із запобігання, скорочення або пом'якшення несприятливих наслідків.</w:t>
      </w:r>
    </w:p>
    <w:p w14:paraId="3E78622D" w14:textId="7CA08121" w:rsidR="005E60D4" w:rsidRPr="00F901C0" w:rsidRDefault="00F901C0" w:rsidP="00F901C0">
      <w:pPr>
        <w:spacing w:after="0" w:line="240" w:lineRule="auto"/>
        <w:ind w:right="0" w:firstLine="0"/>
        <w:rPr>
          <w:color w:val="auto"/>
          <w:szCs w:val="24"/>
          <w:lang w:val="uk-UA"/>
        </w:rPr>
      </w:pPr>
      <w:r w:rsidRPr="00F901C0">
        <w:rPr>
          <w:color w:val="auto"/>
          <w:szCs w:val="24"/>
          <w:lang w:val="uk-UA"/>
        </w:rPr>
        <w:t xml:space="preserve">        </w:t>
      </w:r>
      <w:r w:rsidR="005E60D4" w:rsidRPr="00F901C0">
        <w:rPr>
          <w:color w:val="auto"/>
          <w:szCs w:val="24"/>
          <w:lang w:val="uk-UA"/>
        </w:rPr>
        <w:t xml:space="preserve">Моніторинг базується на розгляді обмеженого числа відібраних показників (індикаторів) за кожним зі стратегічних напрямів та аналізів досягнення запланованих результатів. Система запропонованих у </w:t>
      </w:r>
      <w:r w:rsidR="000F0266">
        <w:rPr>
          <w:color w:val="auto"/>
          <w:szCs w:val="24"/>
          <w:lang w:val="uk-UA"/>
        </w:rPr>
        <w:t>Стратегії</w:t>
      </w:r>
      <w:r w:rsidR="005E60D4" w:rsidRPr="00F901C0">
        <w:rPr>
          <w:color w:val="auto"/>
          <w:szCs w:val="24"/>
          <w:lang w:val="uk-UA"/>
        </w:rPr>
        <w:t xml:space="preserve"> ін</w:t>
      </w:r>
      <w:r w:rsidR="002A7EB8" w:rsidRPr="00F901C0">
        <w:rPr>
          <w:color w:val="auto"/>
          <w:szCs w:val="24"/>
          <w:lang w:val="uk-UA"/>
        </w:rPr>
        <w:t>дикаторів включає соціально-економічні та екологічні індикатори:</w:t>
      </w:r>
    </w:p>
    <w:p w14:paraId="7C3F6B7E" w14:textId="6B0384D0" w:rsidR="000F0266" w:rsidRPr="000F0266" w:rsidRDefault="000F0266" w:rsidP="00F901C0">
      <w:pPr>
        <w:pStyle w:val="a4"/>
        <w:numPr>
          <w:ilvl w:val="0"/>
          <w:numId w:val="1"/>
        </w:numPr>
        <w:tabs>
          <w:tab w:val="left" w:pos="567"/>
        </w:tabs>
        <w:spacing w:after="0" w:line="240" w:lineRule="auto"/>
        <w:ind w:left="426" w:right="0"/>
        <w:rPr>
          <w:color w:val="auto"/>
          <w:szCs w:val="24"/>
          <w:lang w:val="uk-UA"/>
        </w:rPr>
      </w:pPr>
      <w:r w:rsidRPr="000F0266">
        <w:rPr>
          <w:lang w:val="uk-UA"/>
        </w:rPr>
        <w:t>Викиди забруднюючих речовин в атмосферне повітря від стаціонарних джерел у розрахунку на км2, т</w:t>
      </w:r>
    </w:p>
    <w:p w14:paraId="399A77AA" w14:textId="77777777" w:rsidR="000F0266" w:rsidRPr="000F0266" w:rsidRDefault="000F0266" w:rsidP="00F901C0">
      <w:pPr>
        <w:pStyle w:val="a4"/>
        <w:numPr>
          <w:ilvl w:val="0"/>
          <w:numId w:val="1"/>
        </w:numPr>
        <w:tabs>
          <w:tab w:val="left" w:pos="567"/>
        </w:tabs>
        <w:spacing w:after="0" w:line="240" w:lineRule="auto"/>
        <w:ind w:left="426" w:right="0"/>
        <w:rPr>
          <w:color w:val="auto"/>
          <w:szCs w:val="24"/>
          <w:lang w:val="uk-UA"/>
        </w:rPr>
      </w:pPr>
      <w:r w:rsidRPr="000F0266">
        <w:rPr>
          <w:lang w:val="uk-UA"/>
        </w:rPr>
        <w:t>Викиди забруднюючих речовин в атмосферне повітря від стаціонарних джерел у розрахунку на одну особу, кг</w:t>
      </w:r>
      <w:r w:rsidRPr="000F0266">
        <w:rPr>
          <w:lang w:val="uk-UA"/>
        </w:rPr>
        <w:t xml:space="preserve"> </w:t>
      </w:r>
    </w:p>
    <w:p w14:paraId="010B1D5F" w14:textId="75ED83F4" w:rsidR="000F0266" w:rsidRPr="000F0266" w:rsidRDefault="000F0266" w:rsidP="00F901C0">
      <w:pPr>
        <w:pStyle w:val="a4"/>
        <w:numPr>
          <w:ilvl w:val="0"/>
          <w:numId w:val="1"/>
        </w:numPr>
        <w:tabs>
          <w:tab w:val="left" w:pos="567"/>
        </w:tabs>
        <w:spacing w:after="0" w:line="240" w:lineRule="auto"/>
        <w:ind w:left="426" w:right="0"/>
        <w:rPr>
          <w:color w:val="auto"/>
          <w:szCs w:val="24"/>
          <w:lang w:val="uk-UA"/>
        </w:rPr>
      </w:pPr>
      <w:r w:rsidRPr="000F0266">
        <w:rPr>
          <w:lang w:val="uk-UA"/>
        </w:rPr>
        <w:t>Обсяги зворотних вод у водні об’єкти</w:t>
      </w:r>
    </w:p>
    <w:p w14:paraId="33EC279F" w14:textId="2E3BD784" w:rsidR="000F0266" w:rsidRPr="000F0266" w:rsidRDefault="000F0266" w:rsidP="00F901C0">
      <w:pPr>
        <w:pStyle w:val="a4"/>
        <w:numPr>
          <w:ilvl w:val="0"/>
          <w:numId w:val="1"/>
        </w:numPr>
        <w:tabs>
          <w:tab w:val="left" w:pos="567"/>
        </w:tabs>
        <w:spacing w:after="0" w:line="240" w:lineRule="auto"/>
        <w:ind w:left="426" w:right="0"/>
        <w:rPr>
          <w:color w:val="auto"/>
          <w:szCs w:val="24"/>
          <w:lang w:val="uk-UA"/>
        </w:rPr>
      </w:pPr>
      <w:r w:rsidRPr="000F0266">
        <w:rPr>
          <w:lang w:val="uk-UA"/>
        </w:rPr>
        <w:t>Обсяги утворення ТПВ на території міста</w:t>
      </w:r>
    </w:p>
    <w:p w14:paraId="7EDC8A34" w14:textId="6DAEF422" w:rsidR="000F0266" w:rsidRPr="000F0266" w:rsidRDefault="000F0266" w:rsidP="00F901C0">
      <w:pPr>
        <w:pStyle w:val="a4"/>
        <w:numPr>
          <w:ilvl w:val="0"/>
          <w:numId w:val="1"/>
        </w:numPr>
        <w:tabs>
          <w:tab w:val="left" w:pos="567"/>
        </w:tabs>
        <w:spacing w:after="0" w:line="240" w:lineRule="auto"/>
        <w:ind w:left="426" w:right="0"/>
        <w:rPr>
          <w:color w:val="auto"/>
          <w:szCs w:val="24"/>
          <w:lang w:val="uk-UA"/>
        </w:rPr>
      </w:pPr>
      <w:r w:rsidRPr="000F0266">
        <w:rPr>
          <w:lang w:val="uk-UA"/>
        </w:rPr>
        <w:t>Обсяги утворення промислових відходів на території міста</w:t>
      </w:r>
    </w:p>
    <w:p w14:paraId="6BD8B74E" w14:textId="2A7E16C3" w:rsidR="000F0266" w:rsidRPr="000F0266" w:rsidRDefault="000F0266" w:rsidP="00F901C0">
      <w:pPr>
        <w:pStyle w:val="a4"/>
        <w:numPr>
          <w:ilvl w:val="0"/>
          <w:numId w:val="1"/>
        </w:numPr>
        <w:tabs>
          <w:tab w:val="left" w:pos="567"/>
        </w:tabs>
        <w:spacing w:after="0" w:line="240" w:lineRule="auto"/>
        <w:ind w:left="426" w:right="0"/>
        <w:rPr>
          <w:color w:val="auto"/>
          <w:szCs w:val="24"/>
          <w:lang w:val="uk-UA"/>
        </w:rPr>
      </w:pPr>
      <w:r w:rsidRPr="000F0266">
        <w:rPr>
          <w:lang w:val="uk-UA"/>
        </w:rPr>
        <w:t>Обсяги утилізованих промислових відходів</w:t>
      </w:r>
    </w:p>
    <w:p w14:paraId="44F303DD" w14:textId="39E81F9C" w:rsidR="000F0266" w:rsidRPr="000F0266" w:rsidRDefault="000F0266" w:rsidP="00F901C0">
      <w:pPr>
        <w:pStyle w:val="a4"/>
        <w:numPr>
          <w:ilvl w:val="0"/>
          <w:numId w:val="1"/>
        </w:numPr>
        <w:tabs>
          <w:tab w:val="left" w:pos="567"/>
        </w:tabs>
        <w:spacing w:after="0" w:line="240" w:lineRule="auto"/>
        <w:ind w:left="426" w:right="0"/>
        <w:rPr>
          <w:color w:val="auto"/>
          <w:szCs w:val="24"/>
          <w:lang w:val="uk-UA"/>
        </w:rPr>
      </w:pPr>
      <w:r w:rsidRPr="000F0266">
        <w:rPr>
          <w:lang w:val="uk-UA"/>
        </w:rPr>
        <w:t>Природний приріст, скорочення осіб</w:t>
      </w:r>
    </w:p>
    <w:p w14:paraId="681CE61D" w14:textId="77777777" w:rsidR="000F0266" w:rsidRPr="000F0266" w:rsidRDefault="000F0266" w:rsidP="000F0266">
      <w:pPr>
        <w:pStyle w:val="a4"/>
        <w:numPr>
          <w:ilvl w:val="0"/>
          <w:numId w:val="1"/>
        </w:numPr>
        <w:tabs>
          <w:tab w:val="left" w:pos="567"/>
        </w:tabs>
        <w:spacing w:after="0" w:line="240" w:lineRule="auto"/>
        <w:ind w:left="426" w:right="0"/>
        <w:rPr>
          <w:color w:val="auto"/>
          <w:szCs w:val="24"/>
          <w:lang w:val="uk-UA"/>
        </w:rPr>
      </w:pPr>
      <w:r w:rsidRPr="000F0266">
        <w:rPr>
          <w:lang w:val="uk-UA"/>
        </w:rPr>
        <w:t>Рівень захворюваності населення</w:t>
      </w:r>
    </w:p>
    <w:p w14:paraId="2CAC7B5B" w14:textId="77777777" w:rsidR="000F0266" w:rsidRPr="000F0266" w:rsidRDefault="000F0266" w:rsidP="000F0266">
      <w:pPr>
        <w:pStyle w:val="a4"/>
        <w:tabs>
          <w:tab w:val="left" w:pos="567"/>
        </w:tabs>
        <w:spacing w:after="0" w:line="240" w:lineRule="auto"/>
        <w:ind w:left="426" w:right="0" w:firstLine="0"/>
        <w:rPr>
          <w:color w:val="auto"/>
          <w:szCs w:val="24"/>
          <w:lang w:val="uk-UA"/>
        </w:rPr>
      </w:pPr>
    </w:p>
    <w:p w14:paraId="7F086DFD" w14:textId="37B4C313" w:rsidR="005E60D4" w:rsidRPr="000F0266" w:rsidRDefault="005E60D4" w:rsidP="000F0266">
      <w:pPr>
        <w:tabs>
          <w:tab w:val="left" w:pos="567"/>
        </w:tabs>
        <w:spacing w:after="0" w:line="240" w:lineRule="auto"/>
        <w:ind w:right="0" w:firstLine="709"/>
        <w:rPr>
          <w:color w:val="auto"/>
          <w:szCs w:val="24"/>
          <w:lang w:val="uk-UA"/>
        </w:rPr>
      </w:pPr>
      <w:r w:rsidRPr="000F0266">
        <w:rPr>
          <w:color w:val="auto"/>
          <w:szCs w:val="24"/>
          <w:lang w:val="uk-UA"/>
        </w:rPr>
        <w:t xml:space="preserve">Для визначення оцінки антропогенного впливу території на навколишнє природне середовище та здоров'я населення, прогнозування стану екосистем та досягнення їх екологічної рівноваги необхідно щорічно проводити поглиблений аналіз лабораторних досліджень стану атмосферного повітря, водних ресурсів, ґрунту. </w:t>
      </w:r>
    </w:p>
    <w:p w14:paraId="01708E81" w14:textId="77777777" w:rsidR="005E60D4" w:rsidRPr="00F901C0" w:rsidRDefault="005E60D4" w:rsidP="00F901C0">
      <w:pPr>
        <w:spacing w:after="0" w:line="240" w:lineRule="auto"/>
        <w:ind w:left="-17" w:right="6"/>
        <w:rPr>
          <w:color w:val="auto"/>
          <w:szCs w:val="24"/>
          <w:lang w:val="uk-UA"/>
        </w:rPr>
      </w:pPr>
      <w:r w:rsidRPr="00F901C0">
        <w:rPr>
          <w:color w:val="auto"/>
          <w:szCs w:val="24"/>
          <w:lang w:val="uk-UA"/>
        </w:rPr>
        <w:t xml:space="preserve">У разі виявлення систематичних відхилень від гігієнічних нормативів складових довкілля необхідно здійснювати аналіз захворюваності населення громади з метою виявлення негативного впливу факторів навколишнього середовища на здоров'я населення, використовуючи в тому числі статистичні дані. </w:t>
      </w:r>
    </w:p>
    <w:p w14:paraId="5617ADA0" w14:textId="355DD8EA" w:rsidR="005E60D4" w:rsidRPr="00F901C0" w:rsidRDefault="005E60D4" w:rsidP="00F901C0">
      <w:pPr>
        <w:spacing w:after="0" w:line="240" w:lineRule="auto"/>
        <w:ind w:left="-17" w:right="6"/>
        <w:rPr>
          <w:color w:val="auto"/>
          <w:szCs w:val="24"/>
          <w:lang w:val="uk-UA"/>
        </w:rPr>
      </w:pPr>
      <w:r w:rsidRPr="00F901C0">
        <w:rPr>
          <w:color w:val="auto"/>
          <w:szCs w:val="24"/>
          <w:lang w:val="uk-UA"/>
        </w:rPr>
        <w:t xml:space="preserve">Здійснення моніторингу впливів виконання </w:t>
      </w:r>
      <w:r w:rsidR="000F0266">
        <w:rPr>
          <w:color w:val="auto"/>
          <w:szCs w:val="24"/>
          <w:lang w:val="uk-UA"/>
        </w:rPr>
        <w:t xml:space="preserve">Стратегії </w:t>
      </w:r>
      <w:r w:rsidRPr="00F901C0">
        <w:rPr>
          <w:color w:val="auto"/>
          <w:szCs w:val="24"/>
          <w:lang w:val="uk-UA"/>
        </w:rPr>
        <w:t xml:space="preserve">на довкілля, у тому числі на здоров’я населення, за визначеними показниками з веденням щорічної звітності дасть можливість своєчасно виявити недоліки і порушення, що негативно будуть впливати на комфортність проживання населення, і обґрунтувати необхідні заходи щодо їх усунення, а також проводити інформування громади про стан реалізації </w:t>
      </w:r>
      <w:r w:rsidR="000F0266">
        <w:rPr>
          <w:color w:val="auto"/>
          <w:szCs w:val="24"/>
          <w:lang w:val="uk-UA"/>
        </w:rPr>
        <w:t>Стратегії</w:t>
      </w:r>
      <w:r w:rsidRPr="00F901C0">
        <w:rPr>
          <w:color w:val="auto"/>
          <w:szCs w:val="24"/>
          <w:lang w:val="uk-UA"/>
        </w:rPr>
        <w:t xml:space="preserve">, поточні ускладнення та прогнозні терміни їх усунення. </w:t>
      </w:r>
      <w:r w:rsidRPr="00F901C0">
        <w:rPr>
          <w:color w:val="auto"/>
          <w:szCs w:val="24"/>
          <w:shd w:val="clear" w:color="auto" w:fill="FFFFFF"/>
          <w:lang w:val="uk-UA"/>
        </w:rPr>
        <w:t> </w:t>
      </w:r>
    </w:p>
    <w:p w14:paraId="656CA6E5" w14:textId="77777777" w:rsidR="005E60D4" w:rsidRPr="00F901C0" w:rsidRDefault="005E60D4" w:rsidP="00F901C0">
      <w:pPr>
        <w:spacing w:after="0" w:line="240" w:lineRule="auto"/>
        <w:ind w:right="0" w:firstLine="567"/>
        <w:rPr>
          <w:b/>
          <w:color w:val="auto"/>
          <w:szCs w:val="24"/>
          <w:lang w:val="uk-UA"/>
        </w:rPr>
      </w:pPr>
    </w:p>
    <w:p w14:paraId="144B8758" w14:textId="77777777" w:rsidR="00027DED" w:rsidRDefault="00027DED" w:rsidP="00F901C0">
      <w:pPr>
        <w:spacing w:line="240" w:lineRule="auto"/>
        <w:rPr>
          <w:color w:val="auto"/>
          <w:sz w:val="28"/>
          <w:szCs w:val="28"/>
          <w:lang w:val="uk-UA"/>
        </w:rPr>
      </w:pPr>
    </w:p>
    <w:p w14:paraId="3A745E2A" w14:textId="77777777" w:rsidR="006E6057" w:rsidRDefault="006E6057" w:rsidP="00F901C0">
      <w:pPr>
        <w:spacing w:line="240" w:lineRule="auto"/>
        <w:rPr>
          <w:color w:val="auto"/>
          <w:sz w:val="28"/>
          <w:szCs w:val="28"/>
          <w:lang w:val="uk-UA"/>
        </w:rPr>
      </w:pPr>
    </w:p>
    <w:p w14:paraId="3C7DC7D0" w14:textId="01F6CC82" w:rsidR="00E41100" w:rsidRPr="006E6057" w:rsidRDefault="000F0266" w:rsidP="00E41100">
      <w:pPr>
        <w:spacing w:line="240" w:lineRule="auto"/>
        <w:ind w:firstLine="0"/>
        <w:rPr>
          <w:color w:val="auto"/>
          <w:szCs w:val="24"/>
          <w:lang w:val="uk-UA"/>
        </w:rPr>
      </w:pPr>
      <w:r>
        <w:rPr>
          <w:color w:val="auto"/>
          <w:szCs w:val="24"/>
          <w:lang w:val="uk-UA"/>
        </w:rPr>
        <w:t>Секретар міської ради</w:t>
      </w:r>
      <w:r w:rsidR="00E41100" w:rsidRPr="006E6057">
        <w:rPr>
          <w:color w:val="auto"/>
          <w:szCs w:val="24"/>
          <w:lang w:val="uk-UA"/>
        </w:rPr>
        <w:tab/>
      </w:r>
      <w:r w:rsidR="00E41100" w:rsidRPr="006E6057">
        <w:rPr>
          <w:color w:val="auto"/>
          <w:szCs w:val="24"/>
          <w:lang w:val="uk-UA"/>
        </w:rPr>
        <w:tab/>
      </w:r>
      <w:r w:rsidR="00E41100" w:rsidRPr="006E6057">
        <w:rPr>
          <w:color w:val="auto"/>
          <w:szCs w:val="24"/>
          <w:lang w:val="uk-UA"/>
        </w:rPr>
        <w:tab/>
      </w:r>
      <w:r w:rsidR="00E41100" w:rsidRPr="006E6057">
        <w:rPr>
          <w:color w:val="auto"/>
          <w:szCs w:val="24"/>
          <w:lang w:val="uk-UA"/>
        </w:rPr>
        <w:tab/>
      </w:r>
      <w:r w:rsidR="00E41100" w:rsidRPr="006E6057">
        <w:rPr>
          <w:color w:val="auto"/>
          <w:szCs w:val="24"/>
          <w:lang w:val="uk-UA"/>
        </w:rPr>
        <w:tab/>
      </w:r>
      <w:r w:rsidR="00E41100" w:rsidRPr="006E6057">
        <w:rPr>
          <w:color w:val="auto"/>
          <w:szCs w:val="24"/>
          <w:lang w:val="uk-UA"/>
        </w:rPr>
        <w:tab/>
      </w:r>
      <w:bookmarkStart w:id="0" w:name="_GoBack"/>
      <w:bookmarkEnd w:id="0"/>
      <w:r w:rsidR="00E41100" w:rsidRPr="006E6057">
        <w:rPr>
          <w:color w:val="auto"/>
          <w:szCs w:val="24"/>
          <w:lang w:val="uk-UA"/>
        </w:rPr>
        <w:tab/>
      </w:r>
      <w:r>
        <w:rPr>
          <w:color w:val="auto"/>
          <w:szCs w:val="24"/>
          <w:lang w:val="uk-UA"/>
        </w:rPr>
        <w:t xml:space="preserve">Тетяна </w:t>
      </w:r>
      <w:r w:rsidR="00366CC0">
        <w:rPr>
          <w:color w:val="auto"/>
          <w:szCs w:val="24"/>
          <w:lang w:val="uk-UA"/>
        </w:rPr>
        <w:t>ВОЛОШИНА</w:t>
      </w:r>
    </w:p>
    <w:sectPr w:rsidR="00E41100" w:rsidRPr="006E6057" w:rsidSect="00F901C0">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22DD4"/>
    <w:multiLevelType w:val="hybridMultilevel"/>
    <w:tmpl w:val="D220A9A8"/>
    <w:lvl w:ilvl="0" w:tplc="8CF4E940">
      <w:start w:val="1"/>
      <w:numFmt w:val="bullet"/>
      <w:lvlText w:val="-"/>
      <w:lvlJc w:val="left"/>
      <w:pPr>
        <w:ind w:left="1070" w:hanging="360"/>
      </w:pPr>
      <w:rPr>
        <w:rFonts w:ascii="Times New Roman" w:eastAsia="Times New Roman" w:hAnsi="Times New Roman" w:cs="Times New Roman" w:hint="default"/>
      </w:rPr>
    </w:lvl>
    <w:lvl w:ilvl="1" w:tplc="20000003">
      <w:start w:val="1"/>
      <w:numFmt w:val="bullet"/>
      <w:lvlText w:val="o"/>
      <w:lvlJc w:val="left"/>
      <w:pPr>
        <w:ind w:left="1621" w:hanging="360"/>
      </w:pPr>
      <w:rPr>
        <w:rFonts w:ascii="Courier New" w:hAnsi="Courier New" w:cs="Courier New" w:hint="default"/>
      </w:rPr>
    </w:lvl>
    <w:lvl w:ilvl="2" w:tplc="20000005">
      <w:start w:val="1"/>
      <w:numFmt w:val="decimal"/>
      <w:lvlText w:val="%3."/>
      <w:lvlJc w:val="left"/>
      <w:pPr>
        <w:tabs>
          <w:tab w:val="num" w:pos="2160"/>
        </w:tabs>
        <w:ind w:left="2160" w:hanging="360"/>
      </w:pPr>
    </w:lvl>
    <w:lvl w:ilvl="3" w:tplc="20000001">
      <w:start w:val="1"/>
      <w:numFmt w:val="decimal"/>
      <w:lvlText w:val="%4."/>
      <w:lvlJc w:val="left"/>
      <w:pPr>
        <w:tabs>
          <w:tab w:val="num" w:pos="2880"/>
        </w:tabs>
        <w:ind w:left="2880" w:hanging="360"/>
      </w:pPr>
    </w:lvl>
    <w:lvl w:ilvl="4" w:tplc="20000003">
      <w:start w:val="1"/>
      <w:numFmt w:val="decimal"/>
      <w:lvlText w:val="%5."/>
      <w:lvlJc w:val="left"/>
      <w:pPr>
        <w:tabs>
          <w:tab w:val="num" w:pos="3600"/>
        </w:tabs>
        <w:ind w:left="3600" w:hanging="360"/>
      </w:pPr>
    </w:lvl>
    <w:lvl w:ilvl="5" w:tplc="20000005">
      <w:start w:val="1"/>
      <w:numFmt w:val="decimal"/>
      <w:lvlText w:val="%6."/>
      <w:lvlJc w:val="left"/>
      <w:pPr>
        <w:tabs>
          <w:tab w:val="num" w:pos="4320"/>
        </w:tabs>
        <w:ind w:left="4320" w:hanging="360"/>
      </w:pPr>
    </w:lvl>
    <w:lvl w:ilvl="6" w:tplc="20000001">
      <w:start w:val="1"/>
      <w:numFmt w:val="decimal"/>
      <w:lvlText w:val="%7."/>
      <w:lvlJc w:val="left"/>
      <w:pPr>
        <w:tabs>
          <w:tab w:val="num" w:pos="5040"/>
        </w:tabs>
        <w:ind w:left="5040" w:hanging="360"/>
      </w:pPr>
    </w:lvl>
    <w:lvl w:ilvl="7" w:tplc="20000003">
      <w:start w:val="1"/>
      <w:numFmt w:val="decimal"/>
      <w:lvlText w:val="%8."/>
      <w:lvlJc w:val="left"/>
      <w:pPr>
        <w:tabs>
          <w:tab w:val="num" w:pos="5760"/>
        </w:tabs>
        <w:ind w:left="5760" w:hanging="360"/>
      </w:pPr>
    </w:lvl>
    <w:lvl w:ilvl="8" w:tplc="2000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E60D4"/>
    <w:rsid w:val="00027DED"/>
    <w:rsid w:val="000F0266"/>
    <w:rsid w:val="002A7EB8"/>
    <w:rsid w:val="00366CC0"/>
    <w:rsid w:val="005E60D4"/>
    <w:rsid w:val="006E6057"/>
    <w:rsid w:val="00923451"/>
    <w:rsid w:val="00B732A4"/>
    <w:rsid w:val="00E41100"/>
    <w:rsid w:val="00F90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0D4"/>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5E60D4"/>
    <w:rPr>
      <w:rFonts w:ascii="Times New Roman" w:eastAsia="Times New Roman" w:hAnsi="Times New Roman" w:cs="Times New Roman"/>
      <w:color w:val="000000"/>
      <w:sz w:val="24"/>
      <w:lang w:eastAsia="ru-RU"/>
    </w:rPr>
  </w:style>
  <w:style w:type="paragraph" w:styleId="a4">
    <w:name w:val="List Paragraph"/>
    <w:basedOn w:val="a"/>
    <w:link w:val="a3"/>
    <w:uiPriority w:val="34"/>
    <w:qFormat/>
    <w:rsid w:val="005E60D4"/>
    <w:pPr>
      <w:ind w:left="720"/>
      <w:contextualSpacing/>
    </w:pPr>
  </w:style>
  <w:style w:type="paragraph" w:customStyle="1" w:styleId="Default">
    <w:name w:val="Default"/>
    <w:rsid w:val="005E60D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5">
    <w:name w:val="Table Grid"/>
    <w:basedOn w:val="a1"/>
    <w:uiPriority w:val="59"/>
    <w:rsid w:val="000F0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416</Words>
  <Characters>2375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Admin</cp:lastModifiedBy>
  <cp:revision>7</cp:revision>
  <cp:lastPrinted>2021-12-29T09:39:00Z</cp:lastPrinted>
  <dcterms:created xsi:type="dcterms:W3CDTF">2021-02-25T07:50:00Z</dcterms:created>
  <dcterms:modified xsi:type="dcterms:W3CDTF">2021-12-29T09:39:00Z</dcterms:modified>
</cp:coreProperties>
</file>