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CA0" w:rsidRDefault="00442CA0" w:rsidP="00442CA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Проєкт  № 19</w:t>
      </w:r>
    </w:p>
    <w:bookmarkEnd w:id="0"/>
    <w:p w:rsidR="00442CA0" w:rsidRDefault="00442CA0" w:rsidP="00442CA0">
      <w:pPr>
        <w:tabs>
          <w:tab w:val="left" w:pos="500"/>
        </w:tabs>
        <w:spacing w:after="0" w:line="240" w:lineRule="auto"/>
        <w:rPr>
          <w:rFonts w:ascii="Times New Roman" w:hAnsi="Times New Roman"/>
          <w:i/>
          <w:iCs/>
          <w:color w:val="000000"/>
          <w:sz w:val="36"/>
          <w:szCs w:val="36"/>
          <w:lang w:val="uk-UA" w:eastAsia="ru-RU"/>
        </w:rPr>
      </w:pPr>
      <w:r w:rsidRPr="001A192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Назва проекту</w:t>
      </w:r>
      <w:r w:rsidRPr="001A192A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: </w:t>
      </w:r>
      <w:r w:rsidRPr="001A192A">
        <w:rPr>
          <w:rFonts w:ascii="Times New Roman" w:hAnsi="Times New Roman"/>
          <w:i/>
          <w:iCs/>
          <w:color w:val="000000"/>
          <w:sz w:val="36"/>
          <w:szCs w:val="36"/>
          <w:lang w:val="uk-UA" w:eastAsia="ru-RU"/>
        </w:rPr>
        <w:t>«</w:t>
      </w:r>
      <w:proofErr w:type="spellStart"/>
      <w:r w:rsidRPr="001A192A">
        <w:rPr>
          <w:rFonts w:ascii="Times New Roman" w:hAnsi="Times New Roman"/>
          <w:i/>
          <w:iCs/>
          <w:color w:val="000000"/>
          <w:sz w:val="36"/>
          <w:szCs w:val="36"/>
          <w:lang w:val="uk-UA" w:eastAsia="ru-RU"/>
        </w:rPr>
        <w:t>КіноЛіто</w:t>
      </w:r>
      <w:proofErr w:type="spellEnd"/>
      <w:r w:rsidRPr="001A192A">
        <w:rPr>
          <w:rFonts w:ascii="Times New Roman" w:hAnsi="Times New Roman"/>
          <w:i/>
          <w:iCs/>
          <w:color w:val="000000"/>
          <w:sz w:val="36"/>
          <w:szCs w:val="36"/>
          <w:lang w:val="uk-UA" w:eastAsia="ru-RU"/>
        </w:rPr>
        <w:t>»</w:t>
      </w:r>
    </w:p>
    <w:p w:rsidR="00442CA0" w:rsidRDefault="00442CA0" w:rsidP="00442CA0">
      <w:pPr>
        <w:tabs>
          <w:tab w:val="left" w:pos="500"/>
        </w:tabs>
        <w:spacing w:after="0" w:line="240" w:lineRule="auto"/>
        <w:rPr>
          <w:rFonts w:ascii="Times New Roman" w:hAnsi="Times New Roman"/>
          <w:i/>
          <w:iCs/>
          <w:color w:val="000000"/>
          <w:sz w:val="36"/>
          <w:szCs w:val="36"/>
          <w:lang w:val="uk-UA" w:eastAsia="ru-RU"/>
        </w:rPr>
      </w:pPr>
    </w:p>
    <w:p w:rsidR="00442CA0" w:rsidRDefault="00442CA0" w:rsidP="00442CA0">
      <w:pPr>
        <w:tabs>
          <w:tab w:val="left" w:pos="500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1A192A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Адреса:</w:t>
      </w:r>
      <w:r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 </w:t>
      </w:r>
      <w:r w:rsidRPr="001A192A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м. </w:t>
      </w:r>
      <w:proofErr w:type="spellStart"/>
      <w:r w:rsidRPr="001A192A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Сіверськ</w:t>
      </w:r>
      <w:proofErr w:type="spellEnd"/>
      <w:r w:rsidRPr="001A192A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, вул. Журби</w:t>
      </w:r>
    </w:p>
    <w:p w:rsidR="00442CA0" w:rsidRDefault="00442CA0" w:rsidP="00442CA0">
      <w:pPr>
        <w:tabs>
          <w:tab w:val="left" w:pos="500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442CA0" w:rsidRPr="00C42642" w:rsidRDefault="00442CA0" w:rsidP="00442CA0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C9431F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Опис проекту </w:t>
      </w:r>
    </w:p>
    <w:p w:rsidR="00442CA0" w:rsidRPr="00C9431F" w:rsidRDefault="00442CA0" w:rsidP="00442CA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9431F">
        <w:rPr>
          <w:rFonts w:ascii="Times New Roman" w:hAnsi="Times New Roman" w:cs="Times New Roman"/>
          <w:sz w:val="24"/>
          <w:szCs w:val="24"/>
          <w:lang w:val="uk-UA"/>
        </w:rPr>
        <w:t>У нашій громаді дуже погано розвинене змістовне дозвілля: немає кінотеатрів, розважальних центрів. Ми пропонуємо один з варіантів вирішення цієї проблеми - безкоштовний показ фільмів під відкритим небом.</w:t>
      </w:r>
      <w:r w:rsidRPr="00C9431F">
        <w:rPr>
          <w:lang w:val="uk-UA"/>
        </w:rPr>
        <w:t xml:space="preserve"> </w:t>
      </w:r>
      <w:r w:rsidRPr="00C9431F">
        <w:rPr>
          <w:rFonts w:ascii="Times New Roman" w:hAnsi="Times New Roman" w:cs="Times New Roman"/>
          <w:sz w:val="24"/>
          <w:szCs w:val="24"/>
          <w:lang w:val="uk-UA"/>
        </w:rPr>
        <w:t xml:space="preserve">Безкоштовний міський вуличний кінотеатр дасть можливість не просто провести час на свіжому повітрі, він допоможе значно змістити пріоритети людей на користь культурного відпочинку і розвитку. Кінотеатр стане відмінним майданчиком для спілкування людей на різноманітні теми, познайомить відвідувачів з вітчизняної та зарубіжною </w:t>
      </w:r>
      <w:proofErr w:type="spellStart"/>
      <w:r w:rsidRPr="00C9431F">
        <w:rPr>
          <w:rFonts w:ascii="Times New Roman" w:hAnsi="Times New Roman" w:cs="Times New Roman"/>
          <w:sz w:val="24"/>
          <w:szCs w:val="24"/>
          <w:lang w:val="uk-UA"/>
        </w:rPr>
        <w:t>кінокультурою</w:t>
      </w:r>
      <w:proofErr w:type="spellEnd"/>
      <w:r w:rsidRPr="00C9431F">
        <w:rPr>
          <w:rFonts w:ascii="Times New Roman" w:hAnsi="Times New Roman" w:cs="Times New Roman"/>
          <w:sz w:val="24"/>
          <w:szCs w:val="24"/>
          <w:lang w:val="uk-UA"/>
        </w:rPr>
        <w:t>, подарує натхнення і просто підніме настрій. Вважаємо, що ідея проекту не тільки актуальна для нашого міста і громади, але відрізняється новизною. Вона продиктована прагненням повернути традицію вечірнього перегляду фільмів всією сім'єю на відкритому повітрі.</w:t>
      </w:r>
    </w:p>
    <w:p w:rsidR="00442CA0" w:rsidRPr="00C9431F" w:rsidRDefault="00442CA0" w:rsidP="00442CA0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442CA0" w:rsidRPr="00C42642" w:rsidRDefault="00442CA0" w:rsidP="00442CA0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C9431F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C9431F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Обґрунтування </w:t>
      </w:r>
      <w:proofErr w:type="spellStart"/>
      <w:r w:rsidRPr="00C9431F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бенефіціарів</w:t>
      </w:r>
      <w:proofErr w:type="spellEnd"/>
      <w:r w:rsidRPr="00C9431F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проекту </w:t>
      </w:r>
    </w:p>
    <w:p w:rsidR="00442CA0" w:rsidRPr="00C9431F" w:rsidRDefault="00442CA0" w:rsidP="00442CA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9431F">
        <w:rPr>
          <w:rFonts w:ascii="Times New Roman" w:hAnsi="Times New Roman" w:cs="Times New Roman"/>
          <w:sz w:val="24"/>
          <w:szCs w:val="24"/>
          <w:lang w:val="uk-UA"/>
        </w:rPr>
        <w:t>Величезна кількість людей цікавиться продуктами кіноіндустрії: фестивальними, тематичними, мотивуючими, освітніми фільмами, але далеко не всі можуть дозволити собі відвідувати платні фестивалі або покази в кінотеатрах сусідніх ОТГ. Соціальний проект по відкриттю безкоштовного вуличного кінотеатру  буде доступний до відвідування протягом теплих місяців року для всіх категорій. «</w:t>
      </w:r>
      <w:proofErr w:type="spellStart"/>
      <w:r w:rsidRPr="00C9431F">
        <w:rPr>
          <w:rFonts w:ascii="Times New Roman" w:hAnsi="Times New Roman" w:cs="Times New Roman"/>
          <w:sz w:val="24"/>
          <w:szCs w:val="24"/>
          <w:lang w:val="uk-UA"/>
        </w:rPr>
        <w:t>КіноЛіто</w:t>
      </w:r>
      <w:proofErr w:type="spellEnd"/>
      <w:r w:rsidRPr="00C9431F">
        <w:rPr>
          <w:rFonts w:ascii="Times New Roman" w:hAnsi="Times New Roman" w:cs="Times New Roman"/>
          <w:sz w:val="24"/>
          <w:szCs w:val="24"/>
          <w:lang w:val="uk-UA"/>
        </w:rPr>
        <w:t xml:space="preserve">» стирає обмеження фінансові, гендерні, вікові та </w:t>
      </w:r>
      <w:proofErr w:type="spellStart"/>
      <w:r w:rsidRPr="00C9431F">
        <w:rPr>
          <w:rFonts w:ascii="Times New Roman" w:hAnsi="Times New Roman" w:cs="Times New Roman"/>
          <w:sz w:val="24"/>
          <w:szCs w:val="24"/>
          <w:lang w:val="uk-UA"/>
        </w:rPr>
        <w:t>релігіозні</w:t>
      </w:r>
      <w:proofErr w:type="spellEnd"/>
      <w:r w:rsidRPr="00C9431F">
        <w:rPr>
          <w:rFonts w:ascii="Times New Roman" w:hAnsi="Times New Roman" w:cs="Times New Roman"/>
          <w:sz w:val="24"/>
          <w:szCs w:val="24"/>
          <w:lang w:val="uk-UA"/>
        </w:rPr>
        <w:t>, тому користуватися результатами проекту зможуть:</w:t>
      </w:r>
    </w:p>
    <w:p w:rsidR="00442CA0" w:rsidRPr="00C9431F" w:rsidRDefault="00442CA0" w:rsidP="00442CA0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C9431F">
        <w:rPr>
          <w:rFonts w:ascii="Times New Roman" w:hAnsi="Times New Roman" w:cs="Times New Roman"/>
          <w:sz w:val="24"/>
          <w:szCs w:val="24"/>
          <w:lang w:val="uk-UA"/>
        </w:rPr>
        <w:t>діти;</w:t>
      </w:r>
    </w:p>
    <w:p w:rsidR="00442CA0" w:rsidRPr="00C9431F" w:rsidRDefault="00442CA0" w:rsidP="00442CA0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C9431F">
        <w:rPr>
          <w:rFonts w:ascii="Times New Roman" w:hAnsi="Times New Roman" w:cs="Times New Roman"/>
          <w:sz w:val="24"/>
          <w:szCs w:val="24"/>
          <w:lang w:val="uk-UA"/>
        </w:rPr>
        <w:t>молодь;</w:t>
      </w:r>
    </w:p>
    <w:p w:rsidR="00442CA0" w:rsidRPr="00C9431F" w:rsidRDefault="00442CA0" w:rsidP="00442CA0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C9431F">
        <w:rPr>
          <w:rFonts w:ascii="Times New Roman" w:hAnsi="Times New Roman" w:cs="Times New Roman"/>
          <w:sz w:val="24"/>
          <w:szCs w:val="24"/>
          <w:lang w:val="uk-UA"/>
        </w:rPr>
        <w:t>городяни середнього та похилого віку;</w:t>
      </w:r>
    </w:p>
    <w:p w:rsidR="00442CA0" w:rsidRDefault="00442CA0" w:rsidP="00442CA0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  <w:lang w:val="uk-UA"/>
        </w:rPr>
      </w:pPr>
      <w:r w:rsidRPr="00C9431F">
        <w:rPr>
          <w:rFonts w:ascii="Times New Roman" w:hAnsi="Times New Roman" w:cs="Times New Roman"/>
          <w:sz w:val="24"/>
          <w:szCs w:val="24"/>
          <w:lang w:val="uk-UA"/>
        </w:rPr>
        <w:t xml:space="preserve">люди з фізичними обмеженнями. </w:t>
      </w:r>
    </w:p>
    <w:p w:rsidR="00442CA0" w:rsidRPr="009E0C7A" w:rsidRDefault="00442CA0" w:rsidP="00442CA0">
      <w:pPr>
        <w:numPr>
          <w:ilvl w:val="0"/>
          <w:numId w:val="1"/>
        </w:numPr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442CA0" w:rsidRPr="001A192A" w:rsidRDefault="00442CA0" w:rsidP="00442CA0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 w:rsidRPr="000C256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Орієнтовна</w:t>
      </w:r>
      <w:proofErr w:type="spellEnd"/>
      <w:r w:rsidRPr="000C256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C256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вартість</w:t>
      </w:r>
      <w:proofErr w:type="spellEnd"/>
      <w:r w:rsidRPr="000C256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(</w:t>
      </w:r>
      <w:proofErr w:type="spellStart"/>
      <w:r w:rsidRPr="000C256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кошторис</w:t>
      </w:r>
      <w:proofErr w:type="spellEnd"/>
      <w:r w:rsidRPr="000C256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) проекту</w:t>
      </w:r>
    </w:p>
    <w:p w:rsidR="00442CA0" w:rsidRPr="001A192A" w:rsidRDefault="00442CA0" w:rsidP="00442CA0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442CA0" w:rsidRPr="009E0C7A" w:rsidRDefault="00442CA0" w:rsidP="00442CA0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Style w:val="1"/>
        <w:tblW w:w="9839" w:type="dxa"/>
        <w:tblInd w:w="-63" w:type="dxa"/>
        <w:tblLook w:val="04A0" w:firstRow="1" w:lastRow="0" w:firstColumn="1" w:lastColumn="0" w:noHBand="0" w:noVBand="1"/>
      </w:tblPr>
      <w:tblGrid>
        <w:gridCol w:w="3319"/>
        <w:gridCol w:w="1134"/>
        <w:gridCol w:w="992"/>
        <w:gridCol w:w="1134"/>
        <w:gridCol w:w="1701"/>
        <w:gridCol w:w="1559"/>
      </w:tblGrid>
      <w:tr w:rsidR="00442CA0" w:rsidRPr="009E0C7A" w:rsidTr="004140ED">
        <w:trPr>
          <w:trHeight w:val="259"/>
        </w:trPr>
        <w:tc>
          <w:tcPr>
            <w:tcW w:w="3319" w:type="dxa"/>
            <w:vMerge w:val="restart"/>
          </w:tcPr>
          <w:p w:rsidR="00442CA0" w:rsidRPr="009E0C7A" w:rsidRDefault="00442CA0" w:rsidP="004140ED">
            <w:pPr>
              <w:jc w:val="center"/>
              <w:rPr>
                <w:rFonts w:cs="Calibri"/>
                <w:b/>
              </w:rPr>
            </w:pPr>
            <w:r w:rsidRPr="009E0C7A">
              <w:rPr>
                <w:rFonts w:cs="Calibri"/>
                <w:b/>
              </w:rPr>
              <w:t>Найменування витрат</w:t>
            </w:r>
          </w:p>
        </w:tc>
        <w:tc>
          <w:tcPr>
            <w:tcW w:w="3260" w:type="dxa"/>
            <w:gridSpan w:val="3"/>
          </w:tcPr>
          <w:p w:rsidR="00442CA0" w:rsidRPr="009E0C7A" w:rsidRDefault="00442CA0" w:rsidP="004140ED">
            <w:pPr>
              <w:jc w:val="center"/>
              <w:rPr>
                <w:rFonts w:cs="Calibri"/>
                <w:b/>
              </w:rPr>
            </w:pPr>
            <w:r w:rsidRPr="009E0C7A">
              <w:rPr>
                <w:rFonts w:cs="Calibri"/>
                <w:b/>
              </w:rPr>
              <w:t>Розрахунок вартості</w:t>
            </w:r>
          </w:p>
        </w:tc>
        <w:tc>
          <w:tcPr>
            <w:tcW w:w="1701" w:type="dxa"/>
            <w:vMerge w:val="restart"/>
          </w:tcPr>
          <w:p w:rsidR="00442CA0" w:rsidRPr="009E0C7A" w:rsidRDefault="00442CA0" w:rsidP="004140ED">
            <w:pPr>
              <w:jc w:val="center"/>
              <w:rPr>
                <w:rFonts w:cs="Calibri"/>
                <w:b/>
              </w:rPr>
            </w:pPr>
            <w:r w:rsidRPr="009E0C7A">
              <w:rPr>
                <w:rFonts w:cs="Calibri"/>
                <w:b/>
              </w:rPr>
              <w:t>Кошти Бюджету участі, грн.</w:t>
            </w:r>
          </w:p>
        </w:tc>
        <w:tc>
          <w:tcPr>
            <w:tcW w:w="1559" w:type="dxa"/>
            <w:vMerge w:val="restart"/>
          </w:tcPr>
          <w:p w:rsidR="00442CA0" w:rsidRPr="009E0C7A" w:rsidRDefault="00442CA0" w:rsidP="004140ED">
            <w:pPr>
              <w:jc w:val="center"/>
              <w:rPr>
                <w:rFonts w:cs="Calibri"/>
                <w:b/>
              </w:rPr>
            </w:pPr>
            <w:r w:rsidRPr="009E0C7A">
              <w:rPr>
                <w:rFonts w:cs="Calibri"/>
                <w:b/>
              </w:rPr>
              <w:t>Інші кошти, грн.</w:t>
            </w:r>
          </w:p>
        </w:tc>
      </w:tr>
      <w:tr w:rsidR="00442CA0" w:rsidRPr="009E0C7A" w:rsidTr="004140ED">
        <w:trPr>
          <w:trHeight w:val="259"/>
        </w:trPr>
        <w:tc>
          <w:tcPr>
            <w:tcW w:w="3319" w:type="dxa"/>
            <w:vMerge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center"/>
              <w:rPr>
                <w:rFonts w:cs="Calibri"/>
                <w:b/>
              </w:rPr>
            </w:pPr>
            <w:r w:rsidRPr="009E0C7A">
              <w:rPr>
                <w:rFonts w:cs="Calibri"/>
                <w:b/>
              </w:rPr>
              <w:t>Кількість  одиниць</w:t>
            </w:r>
          </w:p>
        </w:tc>
        <w:tc>
          <w:tcPr>
            <w:tcW w:w="992" w:type="dxa"/>
          </w:tcPr>
          <w:p w:rsidR="00442CA0" w:rsidRPr="009E0C7A" w:rsidRDefault="00442CA0" w:rsidP="004140ED">
            <w:pPr>
              <w:jc w:val="center"/>
              <w:rPr>
                <w:rFonts w:cs="Calibri"/>
                <w:b/>
              </w:rPr>
            </w:pPr>
            <w:r w:rsidRPr="009E0C7A">
              <w:rPr>
                <w:rFonts w:cs="Calibri"/>
                <w:b/>
              </w:rPr>
              <w:t>Ціна, грн.</w:t>
            </w: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center"/>
              <w:rPr>
                <w:rFonts w:cs="Calibri"/>
                <w:b/>
              </w:rPr>
            </w:pPr>
            <w:r w:rsidRPr="009E0C7A">
              <w:rPr>
                <w:rFonts w:cs="Calibri"/>
                <w:b/>
              </w:rPr>
              <w:t>Сума, грн.</w:t>
            </w:r>
          </w:p>
        </w:tc>
        <w:tc>
          <w:tcPr>
            <w:tcW w:w="1701" w:type="dxa"/>
            <w:vMerge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</w:p>
        </w:tc>
        <w:tc>
          <w:tcPr>
            <w:tcW w:w="1559" w:type="dxa"/>
            <w:vMerge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</w:p>
        </w:tc>
      </w:tr>
      <w:tr w:rsidR="00442CA0" w:rsidRPr="009E0C7A" w:rsidTr="004140ED">
        <w:tc>
          <w:tcPr>
            <w:tcW w:w="3319" w:type="dxa"/>
          </w:tcPr>
          <w:p w:rsidR="00442CA0" w:rsidRPr="009E0C7A" w:rsidRDefault="00442CA0" w:rsidP="004140ED">
            <w:pPr>
              <w:jc w:val="center"/>
              <w:rPr>
                <w:rFonts w:cs="Calibri"/>
              </w:rPr>
            </w:pPr>
            <w:r w:rsidRPr="009E0C7A">
              <w:rPr>
                <w:rFonts w:cs="Calibri"/>
              </w:rPr>
              <w:t>1</w:t>
            </w: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center"/>
              <w:rPr>
                <w:rFonts w:cs="Calibri"/>
              </w:rPr>
            </w:pPr>
            <w:r w:rsidRPr="009E0C7A">
              <w:rPr>
                <w:rFonts w:cs="Calibri"/>
              </w:rPr>
              <w:t>2</w:t>
            </w:r>
          </w:p>
        </w:tc>
        <w:tc>
          <w:tcPr>
            <w:tcW w:w="992" w:type="dxa"/>
          </w:tcPr>
          <w:p w:rsidR="00442CA0" w:rsidRPr="009E0C7A" w:rsidRDefault="00442CA0" w:rsidP="004140ED">
            <w:pPr>
              <w:jc w:val="center"/>
              <w:rPr>
                <w:rFonts w:cs="Calibri"/>
              </w:rPr>
            </w:pPr>
            <w:r w:rsidRPr="009E0C7A">
              <w:rPr>
                <w:rFonts w:cs="Calibri"/>
              </w:rPr>
              <w:t>3</w:t>
            </w: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center"/>
              <w:rPr>
                <w:rFonts w:cs="Calibri"/>
              </w:rPr>
            </w:pPr>
            <w:r w:rsidRPr="009E0C7A">
              <w:rPr>
                <w:rFonts w:cs="Calibri"/>
              </w:rPr>
              <w:t>4</w:t>
            </w:r>
          </w:p>
        </w:tc>
        <w:tc>
          <w:tcPr>
            <w:tcW w:w="1701" w:type="dxa"/>
          </w:tcPr>
          <w:p w:rsidR="00442CA0" w:rsidRPr="009E0C7A" w:rsidRDefault="00442CA0" w:rsidP="004140ED">
            <w:pPr>
              <w:jc w:val="center"/>
              <w:rPr>
                <w:rFonts w:cs="Calibri"/>
              </w:rPr>
            </w:pPr>
            <w:r w:rsidRPr="009E0C7A">
              <w:rPr>
                <w:rFonts w:cs="Calibri"/>
              </w:rPr>
              <w:t>5</w:t>
            </w:r>
          </w:p>
        </w:tc>
        <w:tc>
          <w:tcPr>
            <w:tcW w:w="1559" w:type="dxa"/>
          </w:tcPr>
          <w:p w:rsidR="00442CA0" w:rsidRPr="009E0C7A" w:rsidRDefault="00442CA0" w:rsidP="004140ED">
            <w:pPr>
              <w:jc w:val="center"/>
              <w:rPr>
                <w:rFonts w:cs="Calibri"/>
              </w:rPr>
            </w:pPr>
            <w:r w:rsidRPr="009E0C7A">
              <w:rPr>
                <w:rFonts w:cs="Calibri"/>
              </w:rPr>
              <w:t>6</w:t>
            </w:r>
          </w:p>
        </w:tc>
      </w:tr>
      <w:tr w:rsidR="00442CA0" w:rsidRPr="009E0C7A" w:rsidTr="004140ED">
        <w:tc>
          <w:tcPr>
            <w:tcW w:w="3319" w:type="dxa"/>
          </w:tcPr>
          <w:p w:rsidR="00442CA0" w:rsidRPr="009E0C7A" w:rsidRDefault="00442CA0" w:rsidP="004140ED">
            <w:pPr>
              <w:rPr>
                <w:sz w:val="24"/>
                <w:szCs w:val="24"/>
              </w:rPr>
            </w:pPr>
            <w:r w:rsidRPr="009E0C7A">
              <w:rPr>
                <w:sz w:val="24"/>
                <w:szCs w:val="24"/>
              </w:rPr>
              <w:t>Лавки INDUSTRIAL (із доставкою)</w:t>
            </w: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6</w:t>
            </w:r>
          </w:p>
        </w:tc>
        <w:tc>
          <w:tcPr>
            <w:tcW w:w="992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3, 384</w:t>
            </w: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20, 304</w:t>
            </w:r>
          </w:p>
        </w:tc>
        <w:tc>
          <w:tcPr>
            <w:tcW w:w="1701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20, 304</w:t>
            </w:r>
          </w:p>
        </w:tc>
        <w:tc>
          <w:tcPr>
            <w:tcW w:w="1559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 xml:space="preserve">             - </w:t>
            </w:r>
          </w:p>
        </w:tc>
      </w:tr>
      <w:tr w:rsidR="00442CA0" w:rsidRPr="009E0C7A" w:rsidTr="004140ED">
        <w:tc>
          <w:tcPr>
            <w:tcW w:w="3319" w:type="dxa"/>
          </w:tcPr>
          <w:p w:rsidR="00442CA0" w:rsidRPr="009E0C7A" w:rsidRDefault="00442CA0" w:rsidP="004140ED">
            <w:pPr>
              <w:rPr>
                <w:sz w:val="24"/>
                <w:szCs w:val="24"/>
              </w:rPr>
            </w:pPr>
            <w:r w:rsidRPr="009E0C7A">
              <w:rPr>
                <w:sz w:val="24"/>
                <w:szCs w:val="24"/>
              </w:rPr>
              <w:t>УРНА № 2 (із доставкою)</w:t>
            </w:r>
          </w:p>
        </w:tc>
        <w:tc>
          <w:tcPr>
            <w:tcW w:w="1134" w:type="dxa"/>
          </w:tcPr>
          <w:p w:rsidR="00442CA0" w:rsidRPr="009E0C7A" w:rsidRDefault="00442CA0" w:rsidP="004140ED">
            <w:pPr>
              <w:rPr>
                <w:rFonts w:cs="Calibri"/>
              </w:rPr>
            </w:pPr>
            <w:r w:rsidRPr="009E0C7A">
              <w:rPr>
                <w:rFonts w:cs="Calibri"/>
              </w:rPr>
              <w:t>6</w:t>
            </w:r>
          </w:p>
        </w:tc>
        <w:tc>
          <w:tcPr>
            <w:tcW w:w="992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1,114</w:t>
            </w: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6, 684</w:t>
            </w:r>
          </w:p>
        </w:tc>
        <w:tc>
          <w:tcPr>
            <w:tcW w:w="1701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6, 684</w:t>
            </w:r>
          </w:p>
        </w:tc>
        <w:tc>
          <w:tcPr>
            <w:tcW w:w="1559" w:type="dxa"/>
          </w:tcPr>
          <w:p w:rsidR="00442CA0" w:rsidRPr="009E0C7A" w:rsidRDefault="00442CA0" w:rsidP="004140ED">
            <w:pPr>
              <w:rPr>
                <w:rFonts w:cs="Calibri"/>
              </w:rPr>
            </w:pPr>
            <w:r w:rsidRPr="009E0C7A">
              <w:rPr>
                <w:rFonts w:cs="Calibri"/>
              </w:rPr>
              <w:t xml:space="preserve">             - </w:t>
            </w:r>
          </w:p>
        </w:tc>
      </w:tr>
      <w:tr w:rsidR="00442CA0" w:rsidRPr="009E0C7A" w:rsidTr="004140ED">
        <w:tc>
          <w:tcPr>
            <w:tcW w:w="3319" w:type="dxa"/>
          </w:tcPr>
          <w:p w:rsidR="00442CA0" w:rsidRPr="009E0C7A" w:rsidRDefault="00442CA0" w:rsidP="004140ED">
            <w:pPr>
              <w:tabs>
                <w:tab w:val="left" w:pos="314"/>
              </w:tabs>
              <w:rPr>
                <w:sz w:val="24"/>
                <w:szCs w:val="24"/>
              </w:rPr>
            </w:pPr>
            <w:r w:rsidRPr="009E0C7A">
              <w:rPr>
                <w:sz w:val="24"/>
                <w:szCs w:val="24"/>
              </w:rPr>
              <w:t xml:space="preserve">Туристичний килимок </w:t>
            </w:r>
            <w:proofErr w:type="spellStart"/>
            <w:r w:rsidRPr="009E0C7A">
              <w:rPr>
                <w:sz w:val="24"/>
                <w:szCs w:val="24"/>
              </w:rPr>
              <w:t>Tourist</w:t>
            </w:r>
            <w:proofErr w:type="spellEnd"/>
            <w:r w:rsidRPr="009E0C7A">
              <w:rPr>
                <w:sz w:val="24"/>
                <w:szCs w:val="24"/>
              </w:rPr>
              <w:t xml:space="preserve"> 12 1800*600*12 (із доставкою)</w:t>
            </w: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40</w:t>
            </w:r>
          </w:p>
        </w:tc>
        <w:tc>
          <w:tcPr>
            <w:tcW w:w="992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 xml:space="preserve">510 </w:t>
            </w: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20, 400</w:t>
            </w:r>
          </w:p>
        </w:tc>
        <w:tc>
          <w:tcPr>
            <w:tcW w:w="1701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 xml:space="preserve">20, 400 </w:t>
            </w:r>
          </w:p>
        </w:tc>
        <w:tc>
          <w:tcPr>
            <w:tcW w:w="1559" w:type="dxa"/>
          </w:tcPr>
          <w:p w:rsidR="00442CA0" w:rsidRPr="009E0C7A" w:rsidRDefault="00442CA0" w:rsidP="00442CA0">
            <w:pPr>
              <w:numPr>
                <w:ilvl w:val="0"/>
                <w:numId w:val="1"/>
              </w:numPr>
              <w:contextualSpacing/>
              <w:jc w:val="center"/>
              <w:rPr>
                <w:rFonts w:cs="Calibri"/>
              </w:rPr>
            </w:pPr>
          </w:p>
        </w:tc>
      </w:tr>
      <w:tr w:rsidR="00442CA0" w:rsidRPr="009E0C7A" w:rsidTr="004140ED">
        <w:tc>
          <w:tcPr>
            <w:tcW w:w="3319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sz w:val="24"/>
                <w:szCs w:val="24"/>
              </w:rPr>
              <w:t xml:space="preserve">Система </w:t>
            </w:r>
            <w:proofErr w:type="spellStart"/>
            <w:r w:rsidRPr="009E0C7A">
              <w:rPr>
                <w:sz w:val="24"/>
                <w:szCs w:val="24"/>
              </w:rPr>
              <w:t>Open</w:t>
            </w:r>
            <w:proofErr w:type="spellEnd"/>
            <w:r w:rsidRPr="009E0C7A">
              <w:rPr>
                <w:sz w:val="24"/>
                <w:szCs w:val="24"/>
              </w:rPr>
              <w:t xml:space="preserve"> </w:t>
            </w:r>
            <w:proofErr w:type="spellStart"/>
            <w:r w:rsidRPr="009E0C7A">
              <w:rPr>
                <w:sz w:val="24"/>
                <w:szCs w:val="24"/>
              </w:rPr>
              <w:t>Air</w:t>
            </w:r>
            <w:proofErr w:type="spellEnd"/>
            <w:r w:rsidRPr="009E0C7A">
              <w:rPr>
                <w:sz w:val="24"/>
                <w:szCs w:val="24"/>
              </w:rPr>
              <w:t xml:space="preserve"> </w:t>
            </w:r>
            <w:proofErr w:type="spellStart"/>
            <w:r w:rsidRPr="009E0C7A">
              <w:rPr>
                <w:sz w:val="24"/>
                <w:szCs w:val="24"/>
              </w:rPr>
              <w:t>Cinema</w:t>
            </w:r>
            <w:proofErr w:type="spellEnd"/>
            <w:r w:rsidRPr="009E0C7A">
              <w:rPr>
                <w:sz w:val="24"/>
                <w:szCs w:val="24"/>
              </w:rPr>
              <w:t xml:space="preserve"> (із доставкою)</w:t>
            </w: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1</w:t>
            </w:r>
          </w:p>
        </w:tc>
        <w:tc>
          <w:tcPr>
            <w:tcW w:w="992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120,000</w:t>
            </w: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120,000</w:t>
            </w:r>
          </w:p>
        </w:tc>
        <w:tc>
          <w:tcPr>
            <w:tcW w:w="1701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</w:p>
        </w:tc>
        <w:tc>
          <w:tcPr>
            <w:tcW w:w="1559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120,000</w:t>
            </w:r>
          </w:p>
        </w:tc>
      </w:tr>
      <w:tr w:rsidR="00442CA0" w:rsidRPr="009E0C7A" w:rsidTr="004140ED">
        <w:tc>
          <w:tcPr>
            <w:tcW w:w="3319" w:type="dxa"/>
          </w:tcPr>
          <w:p w:rsidR="00442CA0" w:rsidRPr="009E0C7A" w:rsidRDefault="00442CA0" w:rsidP="004140ED">
            <w:pPr>
              <w:shd w:val="clear" w:color="auto" w:fill="FFFFFF"/>
              <w:spacing w:after="300"/>
              <w:outlineLvl w:val="0"/>
              <w:rPr>
                <w:bCs/>
                <w:color w:val="101010"/>
                <w:spacing w:val="-15"/>
                <w:kern w:val="36"/>
                <w:sz w:val="24"/>
                <w:szCs w:val="24"/>
              </w:rPr>
            </w:pPr>
            <w:r w:rsidRPr="009E0C7A">
              <w:rPr>
                <w:bCs/>
                <w:color w:val="101010"/>
                <w:spacing w:val="-15"/>
                <w:kern w:val="36"/>
                <w:sz w:val="24"/>
                <w:szCs w:val="24"/>
              </w:rPr>
              <w:t>Крісло Груша Стандарт (із доставкою)</w:t>
            </w: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25</w:t>
            </w:r>
          </w:p>
        </w:tc>
        <w:tc>
          <w:tcPr>
            <w:tcW w:w="992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895</w:t>
            </w: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22, 375</w:t>
            </w:r>
          </w:p>
        </w:tc>
        <w:tc>
          <w:tcPr>
            <w:tcW w:w="1701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</w:p>
        </w:tc>
        <w:tc>
          <w:tcPr>
            <w:tcW w:w="1559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22,375</w:t>
            </w:r>
          </w:p>
        </w:tc>
      </w:tr>
      <w:tr w:rsidR="00442CA0" w:rsidRPr="009E0C7A" w:rsidTr="004140ED">
        <w:tc>
          <w:tcPr>
            <w:tcW w:w="3319" w:type="dxa"/>
          </w:tcPr>
          <w:p w:rsidR="00442CA0" w:rsidRPr="009E0C7A" w:rsidRDefault="00442CA0" w:rsidP="004140ED">
            <w:pPr>
              <w:rPr>
                <w:sz w:val="24"/>
                <w:szCs w:val="24"/>
              </w:rPr>
            </w:pPr>
            <w:r w:rsidRPr="009E0C7A">
              <w:rPr>
                <w:sz w:val="24"/>
                <w:szCs w:val="24"/>
              </w:rPr>
              <w:t>Інвертор перетворювач напруги 12- 220 4000W -</w:t>
            </w:r>
            <w:r w:rsidRPr="009E0C7A">
              <w:rPr>
                <w:sz w:val="24"/>
                <w:szCs w:val="24"/>
              </w:rPr>
              <w:lastRenderedPageBreak/>
              <w:t xml:space="preserve">8000W </w:t>
            </w:r>
            <w:proofErr w:type="spellStart"/>
            <w:r w:rsidRPr="009E0C7A">
              <w:rPr>
                <w:sz w:val="24"/>
                <w:szCs w:val="24"/>
              </w:rPr>
              <w:t>Pure</w:t>
            </w:r>
            <w:proofErr w:type="spellEnd"/>
            <w:r w:rsidRPr="009E0C7A">
              <w:rPr>
                <w:sz w:val="24"/>
                <w:szCs w:val="24"/>
              </w:rPr>
              <w:t xml:space="preserve"> </w:t>
            </w:r>
            <w:proofErr w:type="spellStart"/>
            <w:r w:rsidRPr="009E0C7A">
              <w:rPr>
                <w:sz w:val="24"/>
                <w:szCs w:val="24"/>
              </w:rPr>
              <w:t>Sine</w:t>
            </w:r>
            <w:proofErr w:type="spellEnd"/>
            <w:r w:rsidRPr="009E0C7A">
              <w:rPr>
                <w:sz w:val="24"/>
                <w:szCs w:val="24"/>
              </w:rPr>
              <w:t xml:space="preserve"> </w:t>
            </w:r>
            <w:proofErr w:type="spellStart"/>
            <w:r w:rsidRPr="009E0C7A">
              <w:rPr>
                <w:sz w:val="24"/>
                <w:szCs w:val="24"/>
              </w:rPr>
              <w:t>Wave</w:t>
            </w:r>
            <w:proofErr w:type="spellEnd"/>
            <w:r w:rsidRPr="009E0C7A">
              <w:rPr>
                <w:sz w:val="24"/>
                <w:szCs w:val="24"/>
              </w:rPr>
              <w:t xml:space="preserve"> 4000 TBE чистий синус </w:t>
            </w:r>
          </w:p>
          <w:p w:rsidR="00442CA0" w:rsidRPr="009E0C7A" w:rsidRDefault="00442CA0" w:rsidP="004140ED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lastRenderedPageBreak/>
              <w:t>1</w:t>
            </w:r>
          </w:p>
        </w:tc>
        <w:tc>
          <w:tcPr>
            <w:tcW w:w="992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6, 200</w:t>
            </w: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6,200</w:t>
            </w:r>
          </w:p>
        </w:tc>
        <w:tc>
          <w:tcPr>
            <w:tcW w:w="1701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</w:p>
        </w:tc>
        <w:tc>
          <w:tcPr>
            <w:tcW w:w="1559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6,200</w:t>
            </w:r>
          </w:p>
        </w:tc>
      </w:tr>
      <w:tr w:rsidR="00442CA0" w:rsidRPr="009E0C7A" w:rsidTr="004140ED">
        <w:trPr>
          <w:trHeight w:val="971"/>
        </w:trPr>
        <w:tc>
          <w:tcPr>
            <w:tcW w:w="3319" w:type="dxa"/>
          </w:tcPr>
          <w:p w:rsidR="00442CA0" w:rsidRPr="009E0C7A" w:rsidRDefault="00442CA0" w:rsidP="004140ED">
            <w:pPr>
              <w:pBdr>
                <w:bottom w:val="single" w:sz="6" w:space="9" w:color="E8E8E8"/>
              </w:pBdr>
              <w:spacing w:after="600"/>
              <w:textAlignment w:val="baseline"/>
              <w:outlineLvl w:val="0"/>
              <w:rPr>
                <w:bCs/>
                <w:caps/>
                <w:color w:val="000000"/>
                <w:kern w:val="36"/>
                <w:sz w:val="24"/>
                <w:szCs w:val="24"/>
              </w:rPr>
            </w:pPr>
            <w:r w:rsidRPr="009E0C7A">
              <w:rPr>
                <w:bCs/>
                <w:kern w:val="36"/>
                <w:sz w:val="24"/>
                <w:szCs w:val="24"/>
              </w:rPr>
              <w:lastRenderedPageBreak/>
              <w:t xml:space="preserve">Акумулятор </w:t>
            </w:r>
            <w:r w:rsidRPr="009E0C7A">
              <w:rPr>
                <w:bCs/>
                <w:caps/>
                <w:color w:val="000000"/>
                <w:kern w:val="36"/>
                <w:sz w:val="24"/>
                <w:szCs w:val="24"/>
              </w:rPr>
              <w:t>VARTA BLUE DYNAMIC 12V 560408054</w:t>
            </w: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both"/>
              <w:rPr>
                <w:rFonts w:ascii="Cambria" w:hAnsi="Cambria" w:cs="Calibri"/>
              </w:rPr>
            </w:pPr>
            <w:r w:rsidRPr="009E0C7A">
              <w:rPr>
                <w:rFonts w:ascii="Cambria" w:hAnsi="Cambria" w:cs="Calibri"/>
              </w:rPr>
              <w:t>2</w:t>
            </w:r>
          </w:p>
        </w:tc>
        <w:tc>
          <w:tcPr>
            <w:tcW w:w="992" w:type="dxa"/>
          </w:tcPr>
          <w:p w:rsidR="00442CA0" w:rsidRPr="009E0C7A" w:rsidRDefault="00442CA0" w:rsidP="004140ED">
            <w:pPr>
              <w:jc w:val="both"/>
              <w:rPr>
                <w:rFonts w:ascii="Cambria" w:hAnsi="Cambria" w:cs="Calibri"/>
              </w:rPr>
            </w:pPr>
            <w:r w:rsidRPr="009E0C7A">
              <w:rPr>
                <w:rFonts w:ascii="Cambria" w:hAnsi="Cambria" w:cs="Calibri"/>
              </w:rPr>
              <w:t>2 000</w:t>
            </w: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both"/>
              <w:rPr>
                <w:rFonts w:ascii="Cambria" w:hAnsi="Cambria" w:cs="Calibri"/>
              </w:rPr>
            </w:pPr>
            <w:r w:rsidRPr="009E0C7A">
              <w:rPr>
                <w:rFonts w:ascii="Cambria" w:hAnsi="Cambria" w:cs="Calibri"/>
              </w:rPr>
              <w:t>4, 000</w:t>
            </w:r>
          </w:p>
        </w:tc>
        <w:tc>
          <w:tcPr>
            <w:tcW w:w="1701" w:type="dxa"/>
          </w:tcPr>
          <w:p w:rsidR="00442CA0" w:rsidRPr="009E0C7A" w:rsidRDefault="00442CA0" w:rsidP="004140ED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1559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4,000</w:t>
            </w:r>
          </w:p>
        </w:tc>
      </w:tr>
      <w:tr w:rsidR="00442CA0" w:rsidRPr="009E0C7A" w:rsidTr="004140ED">
        <w:trPr>
          <w:trHeight w:val="971"/>
        </w:trPr>
        <w:tc>
          <w:tcPr>
            <w:tcW w:w="3319" w:type="dxa"/>
          </w:tcPr>
          <w:p w:rsidR="00442CA0" w:rsidRPr="009E0C7A" w:rsidRDefault="00442CA0" w:rsidP="004140ED">
            <w:pPr>
              <w:pBdr>
                <w:bottom w:val="single" w:sz="6" w:space="9" w:color="E8E8E8"/>
              </w:pBdr>
              <w:spacing w:after="600"/>
              <w:textAlignment w:val="baseline"/>
              <w:outlineLvl w:val="0"/>
              <w:rPr>
                <w:b/>
                <w:bCs/>
                <w:kern w:val="36"/>
              </w:rPr>
            </w:pPr>
            <w:r w:rsidRPr="009E0C7A">
              <w:rPr>
                <w:b/>
                <w:bCs/>
                <w:kern w:val="36"/>
              </w:rPr>
              <w:t>РАЗОМ</w:t>
            </w: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992" w:type="dxa"/>
          </w:tcPr>
          <w:p w:rsidR="00442CA0" w:rsidRPr="009E0C7A" w:rsidRDefault="00442CA0" w:rsidP="004140ED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1134" w:type="dxa"/>
          </w:tcPr>
          <w:p w:rsidR="00442CA0" w:rsidRPr="009E0C7A" w:rsidRDefault="00442CA0" w:rsidP="004140ED">
            <w:pPr>
              <w:jc w:val="both"/>
              <w:rPr>
                <w:rFonts w:ascii="Cambria" w:hAnsi="Cambria" w:cs="Calibri"/>
              </w:rPr>
            </w:pPr>
          </w:p>
        </w:tc>
        <w:tc>
          <w:tcPr>
            <w:tcW w:w="1701" w:type="dxa"/>
          </w:tcPr>
          <w:p w:rsidR="00442CA0" w:rsidRPr="009E0C7A" w:rsidRDefault="00442CA0" w:rsidP="004140ED">
            <w:pPr>
              <w:jc w:val="both"/>
              <w:rPr>
                <w:rFonts w:ascii="Cambria" w:hAnsi="Cambria" w:cs="Calibri"/>
              </w:rPr>
            </w:pPr>
            <w:r w:rsidRPr="009E0C7A">
              <w:rPr>
                <w:rFonts w:ascii="Cambria" w:hAnsi="Cambria" w:cs="Calibri"/>
              </w:rPr>
              <w:t>47,388</w:t>
            </w:r>
          </w:p>
        </w:tc>
        <w:tc>
          <w:tcPr>
            <w:tcW w:w="1559" w:type="dxa"/>
          </w:tcPr>
          <w:p w:rsidR="00442CA0" w:rsidRPr="009E0C7A" w:rsidRDefault="00442CA0" w:rsidP="004140ED">
            <w:pPr>
              <w:jc w:val="both"/>
              <w:rPr>
                <w:rFonts w:cs="Calibri"/>
              </w:rPr>
            </w:pPr>
            <w:r w:rsidRPr="009E0C7A">
              <w:rPr>
                <w:rFonts w:cs="Calibri"/>
              </w:rPr>
              <w:t>152,575</w:t>
            </w:r>
          </w:p>
        </w:tc>
      </w:tr>
      <w:tr w:rsidR="00442CA0" w:rsidRPr="009E0C7A" w:rsidTr="004140ED">
        <w:tc>
          <w:tcPr>
            <w:tcW w:w="3319" w:type="dxa"/>
          </w:tcPr>
          <w:p w:rsidR="00442CA0" w:rsidRPr="009E0C7A" w:rsidRDefault="00442CA0" w:rsidP="004140ED">
            <w:r w:rsidRPr="009E0C7A">
              <w:rPr>
                <w:rFonts w:cs="Calibri"/>
                <w:b/>
              </w:rPr>
              <w:t>РАЗОМ</w:t>
            </w:r>
          </w:p>
        </w:tc>
        <w:tc>
          <w:tcPr>
            <w:tcW w:w="6520" w:type="dxa"/>
            <w:gridSpan w:val="5"/>
          </w:tcPr>
          <w:p w:rsidR="00442CA0" w:rsidRPr="009E0C7A" w:rsidRDefault="00442CA0" w:rsidP="004140ED">
            <w:pPr>
              <w:jc w:val="both"/>
              <w:rPr>
                <w:rFonts w:ascii="Cambria" w:hAnsi="Cambria" w:cs="Calibri"/>
              </w:rPr>
            </w:pPr>
            <w:r w:rsidRPr="009E0C7A">
              <w:rPr>
                <w:rFonts w:ascii="Cambria" w:hAnsi="Cambria" w:cs="Calibri"/>
              </w:rPr>
              <w:t>199,963</w:t>
            </w:r>
          </w:p>
        </w:tc>
      </w:tr>
    </w:tbl>
    <w:p w:rsidR="00442CA0" w:rsidRPr="009E0C7A" w:rsidRDefault="00442CA0" w:rsidP="00442CA0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442CA0" w:rsidRDefault="00442CA0" w:rsidP="00442CA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42CA0" w:rsidRDefault="00442CA0" w:rsidP="00442CA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42CA0" w:rsidRDefault="00442CA0" w:rsidP="00442CA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42CA0" w:rsidRDefault="00442CA0" w:rsidP="00442CA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5FDE" w:rsidRDefault="00442CA0"/>
    <w:sectPr w:rsidR="00965FDE" w:rsidSect="00442CA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C2214"/>
    <w:multiLevelType w:val="hybridMultilevel"/>
    <w:tmpl w:val="1BDC05BC"/>
    <w:lvl w:ilvl="0" w:tplc="05EEC884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CA0"/>
    <w:rsid w:val="002D561E"/>
    <w:rsid w:val="00442CA0"/>
    <w:rsid w:val="005B3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5828E0-D870-4652-8E5E-32FD04FC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C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42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442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2021-03-12T07:31:00Z</dcterms:created>
  <dcterms:modified xsi:type="dcterms:W3CDTF">2021-03-12T07:31:00Z</dcterms:modified>
</cp:coreProperties>
</file>